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https://www.autoritedelaconcurrence.fr/fr/decision-de-controle-des-concentrations/relative-la-prise-de-controle-exclusif-de-la-societe-rn6</w:t>
      </w:r>
    </w:p>
    <w:p>
      <w:r>
        <w:t>Pages translated : 2</w:t>
      </w:r>
    </w:p>
    <w:p/>
    <w:p>
      <w:r>
        <w:rPr>
          <w:b/>
        </w:rPr>
        <w:t>[Pages 1–2]</w:t>
      </w:r>
    </w:p>
    <w:p>
      <w:r>
        <w:t>FRENCH REPUBLIC</w:t>
        <w:br/>
        <w:t>Decision No. 23-DCC-221 of November 9, 2023</w:t>
        <w:br/>
        <w:t>regarding the exclusive control acquisition of the company</w:t>
        <w:br/>
        <w:t>R.N.6 Automobile Melun by the company Team Colin</w:t>
        <w:br/>
        <w:t>The Competition Authority,</w:t>
      </w:r>
    </w:p>
    <w:p>
      <w:r>
        <w:t>Having regard to the complete notification file sent to the mergers department on October 23, 2023,</w:t>
        <w:br/>
        <w:t>concerning the exclusive control acquisition by the company Team Colin of the company RN6 Automobile</w:t>
        <w:br/>
        <w:t>Melun, formalized by a share transfer agreement under suspensive conditions dated June 1, 2022;</w:t>
      </w:r>
    </w:p>
    <w:p>
      <w:r>
        <w:t>Having regard to Book IV of the Commercial Code relating to the freedom of prices and competition, and</w:t>
        <w:br/>
        <w:t>notably its Articles L. 430-1 to L. 430-7;</w:t>
      </w:r>
    </w:p>
    <w:p>
      <w:r>
        <w:t>Adopts the following decision:</w:t>
      </w:r>
    </w:p>
    <w:p>
      <w:r>
        <w:t>1. The notified operation consists of the exclusive control acquisition of the company R.N.6 Automobile</w:t>
        <w:br/>
        <w:t>Melun by the company Team Colin, both of which are active in the automotive distribution sector. The operation constitutes a concentration within the meaning of Article L. 430-1 of the Commercial Code. Given the turnover achieved by the concerned companies,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23-271 is authorized.</w:t>
        <w:br/>
        <w:t>The Vice-President,</w:t>
        <w:br/>
        <w:t>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