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https://www.autoritedelaconcurrence.fr/fr/decision-de-controle-des-concentrations/relative-la-prise-de-controle-exclusif-de-la-societe-roc</w:t>
      </w:r>
    </w:p>
    <w:p>
      <w:r>
        <w:t>Pages translated : 7</w:t>
      </w:r>
    </w:p>
    <w:p/>
    <w:p>
      <w:r>
        <w:rPr>
          <w:b/>
        </w:rPr>
        <w:t>[Pages 1–3]</w:t>
      </w:r>
    </w:p>
    <w:p>
      <w:r>
        <w:t xml:space="preserve">FRENCH REPUBLIC  </w:t>
        <w:br/>
        <w:t xml:space="preserve">Decision No. 09-DCC-63 of November 6, 2009  </w:t>
        <w:br/>
        <w:t xml:space="preserve">regarding the exclusive control of the company ROC-France  </w:t>
        <w:br/>
        <w:t>by the company Eliance</w:t>
      </w:r>
    </w:p>
    <w:p>
      <w:r>
        <w:t xml:space="preserve">The Competition Authority,  </w:t>
        <w:br/>
        <w:t xml:space="preserve">Having regard to the notification file submitted to the merger service on September 21, 2009, and declared complete on October 12, regarding the exclusive control of the company Roc-France by the company Eliance, formalized by a letter of commitment signed on May 15, 2009;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Eliance is a 100% subsidiary of the company Elior SCA, which is wholly owned by the company Holding Bercy Investissement SCA (hereinafter "HBI"). The investment fund Charterhouse/Chequers holds 69.45% of the capital of the holding HBI, the remainder being held at 24.55% by the company BIM, which is controlled by Robert Zolade, and at 6% by other shareholders. The Elior group is primarily active in collective catering, technical and administrative management of real estate complexes ("Facility Management"), and concession catering. This latter activity mainly consists of providing catering services to users of public transport facilities (airports, highways...) or cultural and leisure facilities (museums, stadiums...) under concession contracts concluded with operators of these public facilities. The company Eliance, a subsidiary of the Elior group, thus operates in the motorway catering sector; in 2009, Eliance is active on 70 sub-concessions in this sector.  </w:t>
        <w:br/>
        <w:t>2. The total worldwide turnover excluding taxes achieved by the HBI group in 2008, the last closed financial year, amounts to 3.4 billion euros, of which 3.3 billion in the European Union and 2 billion in France.</w:t>
      </w:r>
    </w:p>
    <w:p>
      <w:r>
        <w:t xml:space="preserve">3. The company Roc-France SAS (hereinafter "RF") is a 100% subsidiary of ESSO SAF (hereinafter "ESSO"). The main activity of RF is the management, on behalf of its parent company, of 23 service stations located on highways. It should be noted that following the current operation, 39 additional service stations, for which ESSO is a concessionaire or sub-concessionaire on the French highway network, will join the network of stations managed by RF. Once the operation is completed, RF will therefore operate 62 service stations on the French highway network, which will be added to the network of 70 sub-concessions on which Eliance was already active before the operation.  </w:t>
        <w:br/>
        <w:t xml:space="preserve">4. The total turnover excluding taxes achieved by the target in 2008 amounts to 72 million euros, exclusively in France.  </w:t>
        <w:br/>
        <w:t xml:space="preserve">5. The letter of commitment of May 15, 2009, provides for the acquisition by Eliance of all the shares of the company RF as well as the operation, under a management lease, by the latter of 62 service stations of the French highway network of ESSO. In view of the framework management lease contract that will be concluded between RF, then a subsidiary of Eliance, and ESSO, it appears that RF will operate the fuel distribution activity as a representative, in the name and for the direct account of the oil company, the latter setting the prices of the various products concerned. RF will, however, operate for its own account regarding the operation of the shop activity of the service stations, namely mainly the sale of food products.  </w:t>
        <w:br/>
        <w:t>6. Insofar as it results in the exclusive control of the company RF by Eliance, the notified operation constitutes a concentration within the meaning of Article L. 430-1 of the Commercial Code. Given the turnover of the concerned companies, the operation does not have a Community dimension. However, the thresholds mentioned in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7. As a preliminary point, it should be noted that the French highway network includes service areas (distinct from rest areas), where commercial activities are organized for users of the network. These service areas fall under the jurisdiction of the public highway domain. Their development and management are, however, ensured by the operator of the concerned highway, namely the State for the non-conceded network, or the highway concession companies for the conceded network. In practice, these highway concession companies then enter into sub-concession contracts with operators of commercial activities such as, in this case, ESSO. In turn, these operators may enter into contracts with third-party operators, management leases, and/or mandates with other companies, such as Eliance, for on-site management.  </w:t>
        <w:br/>
        <w:t xml:space="preserve">8. Regarding fuel distribution, as previously specified, the framework management lease contract that will be concluded between RF and ESSO is accompanied by a marketing mandate stipulating that RF will market the fuels in the name and for the account of ESSO in exchange for a commission. Furthermore, the contract establishes that RF will apply the pricing decided by ESSO. Upon reading the framework management lease contract, it appears that ESSO will retain exclusive control over the sale of fuels. Consequently, the present operation is not likely to have effects on the retail fuel distribution market at highway service stations.  </w:t>
        <w:br/>
        <w:t xml:space="preserve">9. Conversely, the company RF will operate the shop activity of the concerned service stations for its own account, which mainly consists of the sale of food products. Thus, the present operation results in an overlap of activity in the highway catering sector.  </w:t>
        <w:br/>
        <w:t>10. Furthermore, the parent companies of Eliance hold a controlling interest in the company Autobar, which is active in the market for the provision of vending machines. This market will therefore be considered in the analysis of vertical effects.</w:t>
      </w:r>
    </w:p>
    <w:p>
      <w:r>
        <w:t xml:space="preserve">A. THE HIGHWAY CATERING MARKETS  </w:t>
        <w:br/>
        <w:t xml:space="preserve">11. In its decision No. IV/M126 – Accor/Wagons-Lits, the European Commission indicates that it is necessary to distinguish motorway catering from traditional catering due in particular to the specificity and captive nature of the motorway clientele. The Competition Council also noted, in its decision No. 04-D-632, that sales excluding fuels made in the shops of service stations corresponded "generally to impulse or emergency purchases for which the customer does not consider competition; their choice will often depend on the choice they made for the purchase of fuel." Regarding the offer, the Commission also noted that the turnover generated by motorway catering was extremely variable depending on the days of the year. Furthermore, the Commission found that catering services were offered on highways according to very broad hours and an extremely restrictive legal framework, particularly due to the specifications imposed by the public authority.  </w:t>
        <w:br/>
        <w:t xml:space="preserve">12. Within motorway catering, the European Commission emphasized that it is necessary to distinguish three distinct product markets:  </w:t>
        <w:br/>
        <w:t xml:space="preserve">- catering stricto sensu (including table service or self-service);  </w:t>
        <w:br/>
        <w:t xml:space="preserve">- light catering services (snack food and pastry);  </w:t>
        <w:br/>
        <w:t xml:space="preserve">- sales of food products (through shops, vending machines, picnic operations, and take-out sales).  </w:t>
        <w:br/>
        <w:t>13. There is no need to challenge these delimitations during the examination of the present operation. In this case, the operation results in an overlap only in the markets of light catering and food product distribution.</w:t>
      </w:r>
    </w:p>
    <w:p>
      <w:r>
        <w:t xml:space="preserve">B. THE MARKETS FOR THE PROVISION OF VENDING MACHINES  </w:t>
        <w:br/>
        <w:t>14. The European Commission as well as the Competition Council have noted the existence of a market for the provision of vending machines. In this case, certain</w:t>
      </w:r>
    </w:p>
    <w:p>
      <w:r>
        <w:rPr>
          <w:b/>
        </w:rPr>
        <w:t>[Pages 4–6]</w:t>
      </w:r>
    </w:p>
    <w:p>
      <w:r>
        <w:t>of the service stations involved in the operation have, on their site, vending machines containing food products.</w:t>
      </w:r>
    </w:p>
    <w:p>
      <w:r>
        <w:t>C. GEOGRAPHICAL DELIMITATION OF MARKETS</w:t>
      </w:r>
    </w:p>
    <w:p>
      <w:r>
        <w:t>15. The European Commission considers, with regard to motorway catering, markets of national dimension. The Commission notes that for legal and regulatory reasons, the operating conditions of motorway catering activities are uniform throughout the national territory. It also observes that the disparity between Member States regarding the organization of motorway networks as well as the operating conditions of catering points tends to exclude a potential Community dimension.</w:t>
      </w:r>
    </w:p>
    <w:p>
      <w:r>
        <w:t>16. Concerning the market for the provision of vending machines, the European Commission as well as the Competition Council have considered that this market is of national dimension.</w:t>
      </w:r>
    </w:p>
    <w:p>
      <w:r>
        <w:t>17. There is no need to challenge these delimitations during the examination of the present operation. Furthermore, in the absence of harm to competition, the question of the exact geographical delimitation of the markets can be left open.</w:t>
      </w:r>
    </w:p>
    <w:p>
      <w:r>
        <w:t>III. Competitive Analysis</w:t>
      </w:r>
    </w:p>
    <w:p>
      <w:r>
        <w:t>A. ANALYSIS OF HORIZONTAL EFFECTS ON THE MOTORWAY CATERING MARKETS</w:t>
      </w:r>
    </w:p>
    <w:p>
      <w:r>
        <w:t>20. The activities of the parties overlap only in the markets for light catering and the distribution of food products.</w:t>
      </w:r>
    </w:p>
    <w:p>
      <w:r>
        <w:t>1. THE MARKET FOR LIGHT CATERING ON MOTORWAYS</w:t>
      </w:r>
    </w:p>
    <w:p>
      <w:r>
        <w:t>21. Regarding the target, out of the 62 service stations subject to the operation, only 21 have "corners" intended for the provision of light catering services. Moreover, it should be noted that the company RF currently operates its light catering activity under the brand "Brioche Dorée." However, the contract between the Le Duff group, owner of the Brioche Dorée brand, and ESSO is set to expire on December 31, 2009, and it is planned, subject to the agreement of the concessionaires, that the light catering points of RF will be operated either under franchise [names of confidential franchisors], or under Eliance's own brand (Philéas).</w:t>
      </w:r>
    </w:p>
    <w:p>
      <w:r>
        <w:t>22. The acquisition of the company RF will bring Eliance's share of the light catering market on motorways, according to the parties' estimates, to [40-50]%. However, the addition of market shares resulting from the notified operation is low, with RF's position being below 3% and Eliance's being below 40%.</w:t>
      </w:r>
    </w:p>
    <w:p>
      <w:r>
        <w:t>23. Furthermore, the market power of the new entity must be assessed in light of the particular context in which the operation of service stations on motorways takes place. Indeed, the mechanism of concession and sub-concession granting temporary occupation of public land is likely to reduce the duration of contracts concluded between ESSO and RF. Thus, out of the 21 service stations of the target active in this market, 6 are located on areas whose occupation permits, currently held by ESSO, will be subject to new calls for tenders over the next three years, and 9 will be put back into competition within the next five years. This point is clearly provided for in the framework management lease contract, which specifies in Article 3.2 that each specific operating contract will be terminated in the event of denunciation or expiration of the sub-concession held by ESSO.</w:t>
      </w:r>
    </w:p>
    <w:p>
      <w:r>
        <w:t>24. Similarly, among the 70 sub-concessions on which Eliance is active before the operation, it can be noted that 19 of them, representing [20-30]% of its turnover in motorway catering, will have their sub-concession contract subjected to new calls for tenders over the next three years.</w:t>
      </w:r>
    </w:p>
    <w:p>
      <w:r>
        <w:t>25. This upcoming re-competition of the operation of the stations where Eliance operates is likely to mitigate its market power in the light catering market on motorways.</w:t>
      </w:r>
    </w:p>
    <w:p>
      <w:r>
        <w:t>26. The new entity will also face competition from large groups such as Autogrill (whose market share is [greater than 25%]) and Total (whose market share is [greater than 10%]). The operation is therefore not likely to harm competition in the relevant market.</w:t>
      </w:r>
    </w:p>
    <w:p>
      <w:r>
        <w:t>2. THE MARKET FOR THE SALE OF FOOD PRODUCTS</w:t>
      </w:r>
    </w:p>
    <w:p>
      <w:r>
        <w:t>27. In the market for the sale of food products on motorways, the market share of the new entity will, according to the parties' estimates, be [10-20]% (i.e., [5-10]% for Eliance and [10-20]% for the service stations operated by RF).</w:t>
      </w:r>
    </w:p>
    <w:p>
      <w:r>
        <w:t>28. However, as previously stated, this market share must be assessed in light of the concession and sub-concession mechanism characterizing the operation of service stations on motorways. Indeed, 8 of the 62 service stations of the target, distributing food products, are located on areas whose occupation permits currently held by ESSO will expire in less than a year. Over the next three years, 16 additional service stations will have their operating contract terminated due to the expiration of the concession or sub-concession held by ESSO.</w:t>
      </w:r>
    </w:p>
    <w:p>
      <w:r>
        <w:t>29. Furthermore, the new entity will continue to face competition from large groups such as Total ([30-40]% market share) and Shell ([10-20]% market share).</w:t>
      </w:r>
    </w:p>
    <w:p>
      <w:r>
        <w:t>30. In light of the above, the operation is not likely to harm competition in the markets for light motorway catering and the sale of food products on motorways.</w:t>
      </w:r>
    </w:p>
    <w:p>
      <w:r>
        <w:t>B. ANALYSIS OF VERTICAL EFFECTS ON THE MARKET FOR THE PROVISION OF VENDING MACHINES</w:t>
      </w:r>
    </w:p>
    <w:p>
      <w:r>
        <w:t>31. The parent companies of Eliance hold a controlling interest in the company Autobar, which is active in the market for the provision of vending machines. Furthermore, vending machines for food products are located at some of the service stations in the network controlled by Eliance and RF. It should be noted that the supply and management of these vending machines in "full service" are ensured by the companies that provide them, in exchange for which the operators of the shops receive commissions.</w:t>
      </w:r>
    </w:p>
    <w:p>
      <w:r>
        <w:t>32. A vertical concentration may restrict competition in upstream markets when the downstream branch of the integrated company refuses to purchase products from upstream operators, thereby reducing their commercial outlets. In this case, it is therefore necessary to ensure that the new entity will not be able to lock access to the market for the provision of vending machines, to the detriment of the companies that supply them.</w:t>
      </w:r>
    </w:p>
    <w:p>
      <w:r>
        <w:t>33. The decision-making practice of competition authorities generally dismisses these lock-in risks when the share of the company resulting from the operation in the relevant markets does not exceed 30%, by analogy with the analysis supporting Regulation (EC) No. 2790/99 concerning the application of Article 81(3) of the EC Treaty, according to which restrictive clauses of competition between a supplier and its distributors do not affect the competitive situation of the market if the market share of the supplier does not exceed 30%.</w:t>
      </w:r>
    </w:p>
    <w:p>
      <w:r>
        <w:t>34. In this case, the market share of Autobar is estimated by the parties to be approximately 5%. Furthermore, it is planned that Eliance will commit to ESSO to maintain the contract that it has concluded with the company Selecta.</w:t>
      </w:r>
    </w:p>
    <w:p>
      <w:r>
        <w:t>35. In light of the above, the operation is not likely to harm competition through vertical effects.</w:t>
      </w:r>
    </w:p>
    <w:p>
      <w:r>
        <w:rPr>
          <w:b/>
        </w:rPr>
        <w:t>[Pages 7–7]</w:t>
      </w:r>
    </w:p>
    <w:p>
      <w:r>
        <w:t>DECIDES</w:t>
      </w:r>
    </w:p>
    <w:p>
      <w:r>
        <w:t>Sole Article: The operation notified under number 09-0090 is authorized.</w:t>
      </w:r>
    </w:p>
    <w:p>
      <w: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