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https://www.autoritedelaconcurrence.fr/fr/decision-de-controle-des-concentrations/relative-la-prise-de-controle-exclusif-de-la-societe-roland</w:t>
      </w:r>
    </w:p>
    <w:p>
      <w:r>
        <w:t>Pages translated : 2</w:t>
      </w:r>
    </w:p>
    <w:p/>
    <w:p>
      <w:r>
        <w:rPr>
          <w:b/>
        </w:rPr>
        <w:t>[Pages 1–2]</w:t>
      </w:r>
    </w:p>
    <w:p>
      <w:r>
        <w:t xml:space="preserve">FRENCH REPUBLIC  </w:t>
        <w:br/>
        <w:t xml:space="preserve">Decision No. 22-DCC-81 of May 30, 2022  </w:t>
        <w:br/>
        <w:t xml:space="preserve">regarding the exclusive control acquisition of the company Roland Monterrat  </w:t>
        <w:br/>
        <w:t xml:space="preserve">by the company Valentin Traiteur  </w:t>
        <w:br/>
        <w:t xml:space="preserve">The Competition Authority,  </w:t>
        <w:br/>
        <w:t xml:space="preserve">Having regard to the complete notification file submitted to the mergers department on April 28, 2022,  </w:t>
        <w:br/>
        <w:t xml:space="preserve">concerning the exclusive control acquisition of the company Roland Monterrat by the company Valentin  </w:t>
        <w:br/>
        <w:t xml:space="preserve">Traiteur, formalized by a transfer agreement dated April 13, 2022;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Roland Monterrat by  </w:t>
        <w:br/>
        <w:t xml:space="preserve">the company Valentin Traiteur, both active in the sector of the production and marketing of fresh catering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22-083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