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https://www.autoritedelaconcurrence.fr/fr/decision-de-controle-des-concentrations/relative-la-prise-de-controle-exclusif-de-la-societe-samson</w:t>
      </w:r>
    </w:p>
    <w:p>
      <w:r>
        <w:t>Pages translated : 13</w:t>
      </w:r>
    </w:p>
    <w:p/>
    <w:p>
      <w:r>
        <w:rPr>
          <w:b/>
        </w:rPr>
        <w:t>[Pages 1–3]</w:t>
      </w:r>
    </w:p>
    <w:p>
      <w:r>
        <w:t xml:space="preserve">FRENCH REPUBLIC  </w:t>
        <w:br/>
        <w:t xml:space="preserve">Decision n° 16-DCC-119 of July 28, 2016  </w:t>
        <w:br/>
        <w:t xml:space="preserve">regarding the exclusive control of the company Samson Service by  </w:t>
        <w:br/>
        <w:t xml:space="preserve">the company Groupe Dubreuil  </w:t>
        <w:br/>
        <w:t xml:space="preserve">The Competition Authority,  </w:t>
        <w:br/>
        <w:t xml:space="preserve">Having regard to the notification file submitted in full to the merger service on July 7, 2016,  </w:t>
        <w:br/>
        <w:t xml:space="preserve">regarding the exclusive control of the Samson Service group by the company Groupe Dubreuil,  </w:t>
        <w:br/>
        <w:t xml:space="preserve">formalized by a transfer protocol dated July 6, 2016;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Groupe Dubreuil is a family-owned company, primarily active in the sectors of  </w:t>
        <w:br/>
        <w:t xml:space="preserve">distribution (food, hospitality, automotive, industrial equipment, agricultural equipment,  </w:t>
        <w:br/>
        <w:t xml:space="preserve">petroleum products, construction and public works) as well as in the air transport sector.  </w:t>
        <w:br/>
        <w:t xml:space="preserve">Its two areas of activity concerned by this operation, "Agricultural Equipment" and  </w:t>
        <w:br/>
        <w:t xml:space="preserve">"Construction and Industrial Equipment," each group several companies active in the  </w:t>
        <w:br/>
        <w:t xml:space="preserve">distribution of agricultural equipment and equipment intended for construction1.  </w:t>
        <w:br/>
        <w:t xml:space="preserve">2. Samson Service is a holding company specialized in the sectors of distribution of  </w:t>
        <w:br/>
        <w:t xml:space="preserve">agricultural equipment and equipment for construction through the companies Agri Santerre and  </w:t>
        <w:br/>
        <w:t xml:space="preserve">Manuland, which it exclusively controls.  </w:t>
        <w:br/>
        <w:t xml:space="preserve">3. The operation, formalized by a transfer protocol dated July 6, 2016, consists of  </w:t>
        <w:br/>
        <w:t xml:space="preserve">the acquisition by Groupe Dubreuil of the entire capital of Samson Service. This operation,  </w:t>
        <w:br/>
        <w:t xml:space="preserve">which results in the exclusive control of Samson Service by Groupe Dubreuil, constitutes  </w:t>
        <w:br/>
        <w:t xml:space="preserve">a concentration within the meaning of Article L.430-1 of the Commercial Code.  </w:t>
        <w:br/>
        <w:t xml:space="preserve">4. The companies concerned together achieve a total worldwide turnover excluding taxes of more than 150 million euros (Groupe Dubreuil: 1.3 billion euros for the fiscal year ending December 31, 2015; Samson Service: 61.5 million euros for the same fiscal year). Each of these companies has achieved a turnover in France exceeding 50 million euros (Groupe Dubreuil: 1.3 billion euros for the fiscal year ending December 31, 2015; Samson Service: 59.3 million euros for the same fiscal year). Given these turnovers,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5. The parties are both active in the markets for the sale, rental, and repair of agricultural equipment and equipment for construction (also called "construction equipment"). Decision-making practice2 considers that the machines used for agricultural work (A) and the machines used for construction (B) belong to two distinct product markets insofar as they do not target the same customers (farmers on one hand, construction companies on the other).  </w:t>
        <w:br/>
        <w:t xml:space="preserve">A. AGRICULTURAL EQUIPMENT  </w:t>
        <w:br/>
        <w:t xml:space="preserve">6. The parties act as buyers in the upstream supply markets and as sellers in the downstream retail markets for agricultural equipment, agricultural equipment rental, and the provision of agricultural equipment repair services. However, they are not present in the intermediate wholesale distribution markets for equipment intended for the agricultural sector.  </w:t>
        <w:br/>
        <w:t xml:space="preserve">7. Groupe Dubreuil operates in the following departments: Charente (16), Charente Maritime (17), Cher (18), Creuse (23), Indre (36), Loir-et-Cher (41), Loire (42), Haute-Loire (43), Puy-de-Dôme (63), Rhône (69), Deux-Sèvres (79), Vendée (85), Vienne (86), Haute-Vienne (87). For its part, the Samson Service group is present in the following departments: Nord (59), Oise (60), Pas-de-Calais (62), Seine-et-Marne (77), Somme (80), and Val d'Oise (95).  </w:t>
        <w:br/>
        <w:t xml:space="preserve">2 Letter from the Minister of Economy, Finance, and Industry dated March 11, 2004, to the President of the SMA Group, regarding a concentration in the agricultural equipment sector.  </w:t>
        <w:br/>
        <w:t xml:space="preserve">1. UPSTREAM MARKETS FOR THE SUPPLY OF AGRICULTURAL EQUIPMENT  </w:t>
        <w:br/>
        <w:t xml:space="preserve">a) Product Markets  </w:t>
        <w:br/>
        <w:t xml:space="preserve">8. In terms of supply of equipment intended for professionals, decision-making practice3 distinguishes as many markets as there are families of products insofar as producers manufacture specific products or groups of products and are not technically able to easily convert to the manufacture of other products without significant costs. Furthermore, the structure of supply, pricing dynamics, or manufacturing constraints can vary significantly from one product family to another.  </w:t>
        <w:br/>
        <w:t xml:space="preserve">9. Regarding agricultural equipment, decision-making practice4 has considered segmenting the upstream supply markets by product families (notably tractors, combine harvesters, silage machines, presses, self-service consumables; workshop equipment (various tools); protective clothing; lubricants; tires; parts for hitches and trailers; batteries; parts for tractors; parts and consumables for breeders; soil working tools; sowing and spraying tools; grinding and haymaking tools; parts related to transmission; belts, chains, and bearings; parts related to hydraulics; parts and tools related to irrigation and green spaces).  </w:t>
        <w:br/>
        <w:t xml:space="preserve">10. In any case, the exact delimitation of the markets for the supply of equipment intended for the agricultural sector can be left open, insofar as the conclusions of the competitive analysis will remain unchanged regardless of the segmentations considered.  </w:t>
        <w:br/>
        <w:t xml:space="preserve">b) Geographic Market  </w:t>
        <w:br/>
        <w:t xml:space="preserve">11. Decision-making practice5 has left the question of the exact geographical delimitation of the agricultural equipment supply markets open, while favoring an analysis of these markets at the national level. This question can be left open in the present case, as the conclusions of the competitive analysis remain unchanged regardless of the hypothesis considered.  </w:t>
        <w:br/>
        <w:t xml:space="preserve">12. In this case, the effects of the operation on the upstream supply markets will be analyzed at a national level.  </w:t>
        <w:br/>
        <w:t xml:space="preserve">2. DOWNSTREAM MARKETS FOR THE RETAIL DISTRIBUTION OF AGRICULTURAL EQUIPMENT  </w:t>
        <w:br/>
        <w:t xml:space="preserve">a) Product Markets  </w:t>
        <w:br/>
        <w:t xml:space="preserve">13. Agricultural equipment is intended for a professional clientele (farmers, service providers, cooperatives). As for distribution  </w:t>
        <w:br/>
        <w:t xml:space="preserve">3 See the decisions of the Competition Authority n° 09-DCC-26 of July 24, 2009, regarding the acquisition of the company Camif Collectivités by the company Manutan International; n°10-DCC-68 of July 9, 2010, regarding the exclusive control of the company Cenpac by the Raja group; n° 10-DCC-86 of August 4, 2010, regarding the exclusive control of the company Aster-Mod by the company Verywear; n°12-DCC-184 of December 27, 2012, regarding the exclusive control of the company RP Diffusion by the company Financière de Plouguiel.  </w:t>
        <w:br/>
        <w:t xml:space="preserve">4 See notably the decisions of the Competition Authority n°15-DCC-110 of August 25, 2015, regarding the exclusive control of the company Terrea by the company Agri Team and n°15-DCC-23 of March 5, 2015, regarding the exclusive control of the Sterenn group by the company Centradis; the letter from the Minister of Economy dated April 25, 2003, to the advisors of the company Claas France Holding SA, regarding a concentration in the agricultural machinery sector, and the decision of the European Commission n°COMP/M.1571, New Holland/Case of October 28, 1999.  </w:t>
        <w:br/>
        <w:t>5 See notably the decisions of the Competition Authority n°15-DCC-23 and n°15-DCC-110 mentioned above, the letter from the Minister of Economy dated April 25, 2003, mentioned above.</w:t>
      </w:r>
    </w:p>
    <w:p>
      <w:r>
        <w:rPr>
          <w:b/>
        </w:rPr>
        <w:t>[Pages 4–6]</w:t>
      </w:r>
    </w:p>
    <w:p>
      <w:r>
        <w:t>of equipment intended for professionals6, decision-making practice7 segments the retail distribution sector of agricultural equipment into as many markets as there are families of products. It has thus considered the existence of distinct markets for the distribution of tractors8, combine harvesters9, balers10, and telescopic loaders11.</w:t>
      </w:r>
    </w:p>
    <w:p>
      <w:r>
        <w:t>14. Furthermore, it is possible to consider an alternative segmentation for the retail distribution markets of agricultural equipment, similar to that which has been envisaged by decision-making practice for the intermediate wholesale markets of agricultural equipment12, between: (i) heavy agricultural equipment consisting of agricultural machines (tractors, combine harvesters, etc.) and accompanying equipment (trailers, spreaders, balers, sprayers, etc.), and (ii) light equipment, consisting of spare parts and consumables as well as various equipment tools (protective clothing, workshop tools).</w:t>
      </w:r>
    </w:p>
    <w:p>
      <w:r>
        <w:t>15. In any case, the question of the exact delineation of the retail markets for agricultural equipment can be left open, as the conclusions of the competitive analysis will remain unchanged, regardless of the segmentations considered.</w:t>
      </w:r>
    </w:p>
    <w:p>
      <w:r>
        <w:t>b) Geographic Market</w:t>
      </w:r>
    </w:p>
    <w:p>
      <w:r>
        <w:t>16. Regarding the geographic delineation of the markets, European decision-making practice13 has considered that these are generally national markets, insofar as the distribution networks for agricultural equipment are organized at the national level. However, national decision-making practice contemplates that these markets may have a local dimension, as end buyers of agricultural equipment (farmers, service providers, cooperatives) seek strong proximity to distributors, who generally handle the maintenance and repair of their agricultural machines.</w:t>
      </w:r>
    </w:p>
    <w:p>
      <w:r>
        <w:t>17. Given the absence of overlap in the local retail distribution activities of agricultural equipment of the parties at the local level (departmental/regional), the analysis will be conducted exclusively at the national level.</w:t>
      </w:r>
    </w:p>
    <w:p>
      <w:r>
        <w:t>6 See in particular the decisions of the Competition Authority n°09-DCC-26 of July 24, 2009, regarding the acquisition of Camif Collectivités by Manutan International, and n°10-DCC-68 of July 9, 2010, regarding the exclusive control of Cenpac by the Raja group.</w:t>
      </w:r>
    </w:p>
    <w:p>
      <w:r>
        <w:t>7 See the decision of the Competition Authority n°12-DCC-43 of April 6, 2012, regarding the exclusive control of the Gonnin Durris group by the Dubreuil group, the letter from the Minister of Economy, Finance and Industry dated April 25, 2003, to the advisors of Claas France Holding SA, regarding a concentration in the agricultural machinery sector, the decision of the European Commission of October 28, 1999, n°COMP/M.157, New Holland/Case; and of December 12, 2003, n°COMP/M.3287, Agco/Valtra.</w:t>
      </w:r>
    </w:p>
    <w:p>
      <w:r>
        <w:t>8 See the decisions of the European Commission n°COMP/M.1571 and n°COMP/M.3287 cited above.</w:t>
      </w:r>
    </w:p>
    <w:p>
      <w:r>
        <w:t>9 See the decision of the European Commission n°COMP/M.1571 cited above.</w:t>
      </w:r>
    </w:p>
    <w:p>
      <w:r>
        <w:t>10 Id.</w:t>
      </w:r>
    </w:p>
    <w:p>
      <w:r>
        <w:t>11 See the decision of the Competition Authority n°12-DCC-43 cited above and the letter from the Minister of Economy, Finance and Industry dated April 25, 2003, to the advisors of Claas France Holding SA, regarding a concentration in the agricultural machinery sector.</w:t>
      </w:r>
    </w:p>
    <w:p>
      <w:r>
        <w:t>12 See the decision of the Competition Authority n°15-DCC-23 cited above.</w:t>
      </w:r>
    </w:p>
    <w:p>
      <w:r>
        <w:t>13 See the decisions of the European Commission n°COMP/M.1571 and n°COMP/M.3287 cited above.</w:t>
      </w:r>
    </w:p>
    <w:p>
      <w:r>
        <w:t>3. THE AGRICULTURAL EQUIPMENT RENTAL MARKET</w:t>
      </w:r>
    </w:p>
    <w:p>
      <w:r>
        <w:t>a) Product Markets</w:t>
      </w:r>
    </w:p>
    <w:p>
      <w:r>
        <w:t>18. The parties consider that there is a distinct market for the rental of agricultural equipment. As noted by the Authority, this market has developed due to the significant investments required for the acquisition of agricultural equipment14.</w:t>
      </w:r>
    </w:p>
    <w:p>
      <w:r>
        <w:t>b) Geographic Market</w:t>
      </w:r>
    </w:p>
    <w:p>
      <w:r>
        <w:t>19. In the aforementioned decision n°15-DCC-110, the Authority left the exact definition of the agricultural equipment rental market open and nevertheless conducted the analysis on the agricultural equipment rental market at the national level.</w:t>
      </w:r>
    </w:p>
    <w:p>
      <w:r>
        <w:t>20. The parties consider that the agricultural equipment rental market is national in scope insofar as the majority of operators consist of national groups with a network of agencies covering the French territory.</w:t>
      </w:r>
    </w:p>
    <w:p>
      <w:r>
        <w:t>21. In any case, the present operation will not result in any overlap at the local level in this market since the parties are not present in the same departments or regions.</w:t>
      </w:r>
    </w:p>
    <w:p>
      <w:r>
        <w:t>22. Consequently, the exact definition of the agricultural equipment rental market can be left open as the conclusions of the competitive analysis will remain unchanged, regardless of the segmentations or geographic delineations considered. The analysis will in this case be conducted at the national level.</w:t>
      </w:r>
    </w:p>
    <w:p>
      <w:r>
        <w:t>4. THE MARKET FOR THE PROVISION OF MAINTENANCE AND REPAIR SERVICES FOR AGRICULTURAL EQUIPMENT</w:t>
      </w:r>
    </w:p>
    <w:p>
      <w:r>
        <w:t>a) Product Markets</w:t>
      </w:r>
    </w:p>
    <w:p>
      <w:r>
        <w:t>23. By analogy to the decision-making practice regarding equipment for construction15, the parties consider that the product market can be defined as the provision of "maintenance services consisting of preventive maintenance (inspections, checks) and corrective maintenance (repair of breakdowns and/or accidental damage, replacement of parts)" for agricultural equipment.</w:t>
      </w:r>
    </w:p>
    <w:p>
      <w:r>
        <w:t>24. The parties therefore consider that there is a distinct market for the provision of repair services for agricultural equipment.</w:t>
      </w:r>
    </w:p>
    <w:p>
      <w:r>
        <w:t>b) Geographic Market</w:t>
      </w:r>
    </w:p>
    <w:p>
      <w:r>
        <w:t>25. In this case, the operation will not result in any overlap at the local level in the market for the provision of maintenance and repair services for agricultural equipment, as the parties are not present in the same departments or regions.</w:t>
      </w:r>
    </w:p>
    <w:p>
      <w:r>
        <w:t>26. Consequently, the analysis will in this case be conducted at the national level.</w:t>
      </w:r>
    </w:p>
    <w:p>
      <w:r>
        <w:t>14 See the decision of the Competition Authority n°11-DCC-110 cited above.</w:t>
      </w:r>
    </w:p>
    <w:p>
      <w:r>
        <w:t>15 Decision n°10-DCC-48 of June 2, 2010, regarding the exclusive control of Amonite SAS by Manuloc SA.</w:t>
      </w:r>
    </w:p>
    <w:p>
      <w:r>
        <w:t>B. EQUIPMENT FOR CONSTRUCTION</w:t>
      </w:r>
    </w:p>
    <w:p>
      <w:r>
        <w:t>27. The parties operate as buyers in the upstream markets of supply and as sellers in the downstream markets of retail, rental, and provision of repair services for construction equipment. However, they are not present in the intermediate wholesale distribution markets of construction equipment.</w:t>
      </w:r>
    </w:p>
    <w:p>
      <w:r>
        <w:t>28. The Dubreuil group is active in this sector in the following departments: Charente (16), Charente Maritime (17), Côtes d’Armor (22), Dordogne (24), Finistère (29), Gers (32), Gironde (33), Ille-et-Vilaine (35), Landes (40), Loire-Atlantique (44), Lot-et-Garonne (47), Maine-et-Loire (49), Morbihan (56), Mayenne (53), Pyrénées (64), Hautes-Pyrénées (65), Sarthe (72), Deux-Sèvres (79), Vendée (85). For its part, Samson Service operates this activity only in the department of Somme (80).</w:t>
      </w:r>
    </w:p>
    <w:p>
      <w:r>
        <w:t>1. THE UPSTREAM MARKETS OF SUPPLYING CONSTRUCTION EQUIPMENT</w:t>
      </w:r>
    </w:p>
    <w:p>
      <w:r>
        <w:t>a) Product Markets</w:t>
      </w:r>
    </w:p>
    <w:p>
      <w:r>
        <w:t>29. Decision-making practice has not defined a market for the supply of construction equipment. Nevertheless, the parties consider that there is a market for the supply of construction equipment from manufacturers.</w:t>
      </w:r>
    </w:p>
    <w:p>
      <w:r>
        <w:t>30. In terms of supplying equipment intended for professionals, in general, decision-making practice16 distinguishes as many markets as there are families of products, as producers manufacture specific products or groups of products and are not technically able to easily switch to manufacturing other products without significant costs. Furthermore, the structure of supply, pricing dynamics, or manufacturing constraints may vary significantly from one product family to another.</w:t>
      </w:r>
    </w:p>
    <w:p>
      <w:r>
        <w:t>31. In any case, the parties' purchase volume of construction equipment from manufacturers represents a small share of their turnover (less than 1%). Therefore, the exact definition of the market for the supply of construction equipment can remain open as the conclusions of the competitive analysis will remain unchanged, regardless of the hypothesis retained.</w:t>
      </w:r>
    </w:p>
    <w:p>
      <w:r>
        <w:t>b) Geographic Market</w:t>
      </w:r>
    </w:p>
    <w:p>
      <w:r>
        <w:t>32. The parties believe that the upstream market for the supply of construction equipment is national in scope. The exact geographic definition of the market can remain open as the conclusions of the competitive analysis will remain unchanged, regardless of the geographic delineations considered.</w:t>
      </w:r>
    </w:p>
    <w:p>
      <w:r>
        <w:t>16 See the decisions of the Competition Authority n°09-DCC-26, n°10-DCC-68 of July 9, 2010, n°10-DCC-86 of August 4, 2010, and n°12-DCC-184 of December 27, 2012 cited above.</w:t>
      </w:r>
    </w:p>
    <w:p>
      <w:r>
        <w:rPr>
          <w:b/>
        </w:rPr>
        <w:t>[Pages 7–9]</w:t>
      </w:r>
    </w:p>
    <w:p>
      <w:r>
        <w:t xml:space="preserve">2. THE DOWNSTREAM MARKETS OF RETAIL DISTRIBUTION OF EQUIPMENT FOR THE CONSTRUCTION SECTOR  </w:t>
        <w:br/>
        <w:t xml:space="preserve">a) Product Markets  </w:t>
        <w:br/>
        <w:t xml:space="preserve">33. The decision-making practice has not had the opportunity to define the downstream market of retail distribution of equipment for the construction sector.  </w:t>
        <w:br/>
        <w:t xml:space="preserve">34. The market for construction machinery concerns a very wide variety of products: pavers, crawler tractors, graders, guided rollers, rigid dump trucks, modular constructions, backhoe loaders, telehandlers, compactors, etc. In this sector, distributors are the companies that distribute their products to end customers (construction companies, rental companies, local authorities).  </w:t>
        <w:br/>
        <w:t xml:space="preserve">35. The parties propose to segment the market for construction equipment in the same way as that of agricultural equipment17, that is to say by identifying, on the one hand, the market for retail distribution of construction equipment segmented between heavy equipment (loaders, mini-excavators, backhoe loaders, telehandlers, compactors, and other equipment) and light equipment (parts and consumables) and, on the other hand, the market for retail distribution of used construction equipment segmented between heavy equipment and light equipment.  </w:t>
        <w:br/>
        <w:t xml:space="preserve">36. In any case, the exact definition of the market for retail distribution of construction equipment may remain open insofar as the conclusions of the competitive analysis will remain unchanged, regardless of the hypotheses considered.  </w:t>
        <w:br/>
        <w:t xml:space="preserve">b) Geographic Market  </w:t>
        <w:br/>
        <w:t xml:space="preserve">37. Insofar as the majority of operators consist of national groups with a network of agencies covering the French territory, the parties consider that the relevant geographic markets have a national dimension.  </w:t>
        <w:br/>
        <w:t xml:space="preserve">38. The exact geographic definition of the market may remain open insofar as the conclusions of the competitive analysis will remain unchanged, regardless of the geographic delimitations considered.  </w:t>
        <w:br/>
        <w:t xml:space="preserve">3. THE MARKET FOR RENTAL OF EQUIPMENT FOR THE CONSTRUCTION SECTOR  </w:t>
        <w:br/>
        <w:t xml:space="preserve">a) Product Markets  </w:t>
        <w:br/>
        <w:t xml:space="preserve">39. The decision-making practice has made a distinction between, on the one hand, the manufacturing and sale of construction equipment and, on the other hand, the rental of construction equipment18.  </w:t>
        <w:br/>
        <w:t xml:space="preserve">40. Regarding the rental of construction equipment, the decision-making practice has considered it relevant to segment according to the type of equipment offered for rent19. It has, on the one hand, noted that, from the demand perspective, there may be a specific need for a type of equipment, particularly when the tenant construction company only performs a portion of the work requiring only one type of equipment. It has, on the other hand, noted that, from the supply perspective, a significant proportion of rental companies are specialized in renting a specific type of equipment. Without definitively resolving the issue of the exact market boundaries, the decision-making practice has identified several market segments grouping equipment by major function:  </w:t>
        <w:br/>
        <w:t xml:space="preserve">- personnel lifting equipment, which includes all mobile machines intended to move people for performing work at height20;  </w:t>
        <w:br/>
        <w:t xml:space="preserve">- generators, which are devices for autonomous electricity production;  </w:t>
        <w:br/>
        <w:t xml:space="preserve">- modular construction equipment, consisting of mobile and modular elements for office, residential, or temporary storage;  </w:t>
        <w:br/>
        <w:t xml:space="preserve">- compaction equipment, which consists of self-propelled or towed machines intended to compact soils or surfaces;  </w:t>
        <w:br/>
        <w:t xml:space="preserve">- earthmoving equipment, which includes all self-propelled machines intended to perform loading or excavation operations, as well as their accessories, for all types of work and sites.  </w:t>
        <w:br/>
        <w:t xml:space="preserve">41. The decision-making practice21 has, on the other hand, ruled out an additional segmentation of the construction equipment rental services sector, on the one hand, based on the size of the site and, on the other hand, based on the type of clientele.  </w:t>
        <w:br/>
        <w:t xml:space="preserve">42. There is no need to challenge these delimitations in the context of the present operation.  </w:t>
        <w:br/>
        <w:t xml:space="preserve">b) Geographic Market  </w:t>
        <w:br/>
        <w:t xml:space="preserve">43. The decision-making practice22 has left open the question of whether the markets for the rental of construction equipment generally have a national or local dimension (radius of 50 to 100 kilometers around the rental agency).  </w:t>
        <w:br/>
        <w:t xml:space="preserve">44. However, concerning the rental of personnel lifting equipment, the decision-making practice23 has considered that this market has a national dimension, insofar as the majority of operators consist of national groups with a network of agencies covering the French territory. There is no need to challenge this delimitation in the present case.  </w:t>
        <w:br/>
        <w:t xml:space="preserve">45. For the other markets for the rental of construction equipment, the question of their geographic delimitation may be left open, insofar as, regardless of the delimitation retained, the conclusions of the analysis remain unchanged. In this case, the effects of the operation will be analyzed at the national level and at the regional level on the overall market for the rental of construction equipment and on the markets segmented by types of equipment. The effects of the operation on the market for the rental of lifting equipment will be analyzed at the national level.  </w:t>
        <w:br/>
        <w:t xml:space="preserve">46. In any case, the operation will not result in any overlap at the local level in the market for the rental of equipment for the construction sector, insofar as the parties are not present in the same departments or in the same regions.  </w:t>
        <w:br/>
        <w:t xml:space="preserve">4. THE MARKET FOR THE PROVISION OF MAINTENANCE AND REPAIR SERVICES FOR EQUIPMENT FOR THE CONSTRUCTION SECTOR  </w:t>
        <w:br/>
        <w:t xml:space="preserve">a) Product Markets  </w:t>
        <w:br/>
        <w:t xml:space="preserve">47. By analogy with the agricultural equipment sector, the parties propose to retain a market for the provision of maintenance and repair services for equipment for the construction sector.  </w:t>
        <w:br/>
        <w:t xml:space="preserve">b) Geographic Market  </w:t>
        <w:br/>
        <w:t xml:space="preserve">48. The parties consider that the market for the provision of maintenance and repair services for equipment for the construction sector has a national dimension insofar as this activity is characterized by the existence of a network consisting of a significant number of independent companies and dealers covering the entire French territory. However, the importance of this network also serves to demonstrate the importance for distributors to have a local presence.  </w:t>
        <w:br/>
        <w:t xml:space="preserve">49. In any case, the operation will not result in any overlap at the local level in the market for the provision of maintenance and repair services for equipment for the construction sector, insofar as the parties are not present in the same departments or in the same regions.  </w:t>
        <w:br/>
        <w:t xml:space="preserve">III. Competitive Analysis  </w:t>
        <w:br/>
        <w:t xml:space="preserve">A. IN THE AGRICULTURAL EQUIPMENT SECTOR  </w:t>
        <w:br/>
        <w:t xml:space="preserve">1. ON THE UPSTREAM MARKET FOR THE SUPPLY OF AGRICULTURAL EQUIPMENT  </w:t>
        <w:br/>
        <w:t xml:space="preserve">50. The market share of the new entity both in the overall market for the supply of agricultural equipment and in the market segments corresponding to the different product families (tractors, harvesting equipment, accompanying equipment, handling equipment, parts, and consumables) will not exceed 5%.  </w:t>
        <w:br/>
        <w:t>51. Consequently, the operation is not likely to harm competition through horizontal effects in the upstream market for the supply of agricultural equipment.</w:t>
      </w:r>
    </w:p>
    <w:p>
      <w:r>
        <w:rPr>
          <w:b/>
        </w:rPr>
        <w:t>[Pages 10–12]</w:t>
      </w:r>
    </w:p>
    <w:p>
      <w:r>
        <w:t xml:space="preserve">2. ON THE DOWNSTREAM MARKET FOR RETAIL DISTRIBUTION OF AGRICULTURAL EQUIPMENT  </w:t>
        <w:br/>
        <w:t xml:space="preserve">a) On the market for the retail sale of new agricultural equipment  </w:t>
        <w:br/>
        <w:t xml:space="preserve">52. The market for the retail distribution of new agricultural equipment includes the sale of tractors, harvesting equipment, accompanying equipment, handling equipment (heavy equipment), and parts and consumables (light equipment).  </w:t>
        <w:br/>
        <w:t xml:space="preserve">53. In the overall market for the retail sale of new heavy agricultural equipment, the market share of the new entity will reach 1.65% (of which 0.99% for Groupe Dubreuil and 0.66% for Samson Service). Furthermore, in the market segments corresponding to the different types of heavy equipment, the market share of the new entity will not exceed 11%.  </w:t>
        <w:br/>
        <w:t xml:space="preserve">54. The parties were unable to provide an accurate estimate of the market share of the new entity in the market for the retail sale of new light agricultural equipment (parts and consumables), but they believe that it will, in any case, be well below 25%.  </w:t>
        <w:br/>
        <w:t xml:space="preserve">b) On the market for the retail sale of used agricultural equipment  </w:t>
        <w:br/>
        <w:t xml:space="preserve">55. The parties were unable to provide an accurate estimate of the market share of the new entity in the market for the retail sale of used heavy agricultural equipment but believe that it will, in any case, be well below 25%.  </w:t>
        <w:br/>
        <w:t xml:space="preserve">56. Regarding the market for the retail sale of used light agricultural equipment, the Samson Service group is not active in this segment, and therefore it is not affected by the operation.  </w:t>
        <w:br/>
        <w:t xml:space="preserve">57. In these markets for the retail sale of agricultural equipment (new or used), the new entity faces competition from large global manufacturers with their own distribution subsidiaries. In this regard, in the market for the retail distribution of combine harvesters, the new entity will face competition from the Claas group (40.3% market share), New Holland (25.2%), and John Deere (18%). Furthermore, in the market for the retail distribution of tractors, it will notably face competition from CNH Industrial (25.1% market share), John Deere (18.9%), and Claas (12.5%).  </w:t>
        <w:br/>
        <w:t xml:space="preserve">58. Consequently, the operation is not likely to harm competition through horizontal effects in the markets for the retail distribution of agricultural equipment.  </w:t>
        <w:br/>
        <w:t xml:space="preserve">3. ON THE MARKET FOR THE RENTAL OF AGRICULTURAL EQUIPMENT  </w:t>
        <w:br/>
        <w:t xml:space="preserve">59. In the market for the rental of agricultural equipment, the market share of the new entity will reach 3.77% (of which 3.58% for Groupe Dubreuil and 0.19% for Samson Service).  </w:t>
        <w:br/>
        <w:t xml:space="preserve">60. In this market, the new entity will continue to face competition notably from players in the agricultural equipment distribution market such as the Claas and Advitam groups, which also offer rental services.  </w:t>
        <w:br/>
        <w:t xml:space="preserve">61. Consequently, the operation is not likely to harm competition through horizontal effects in the market for the rental of agricultural equipment.  </w:t>
        <w:br/>
        <w:t xml:space="preserve">4. ON THE MARKET FOR THE PROVISION OF MAINTENANCE AND REPAIR SERVICES FOR AGRICULTURAL EQUIPMENT  </w:t>
        <w:br/>
        <w:t xml:space="preserve">62. The parties were unable to provide an accurate estimate of the market share of the new entity in the market for the provision of maintenance and repair services for agricultural equipment but believe that it will, in any case, be well below 25%.  </w:t>
        <w:br/>
        <w:t xml:space="preserve">63. In this market, the new entity will continue to face competition from numerous small and medium-sized enterprises (SMEs) and very small enterprises (VSEs) located throughout the national territory that offer maintenance and repair services in addition to the sale of agricultural equipment.  </w:t>
        <w:br/>
        <w:t xml:space="preserve">64. Consequently, the operation is not likely to harm competition through horizontal effects in the market for the provision of maintenance and repair services for agricultural equipment.  </w:t>
        <w:br/>
        <w:t xml:space="preserve">B. IN THE CONSTRUCTION EQUIPMENT SECTOR  </w:t>
        <w:br/>
        <w:t xml:space="preserve">1. ON THE UPSTREAM MARKETS FOR THE SUPPLY OF CONSTRUCTION EQUIPMENT  </w:t>
        <w:br/>
        <w:t xml:space="preserve">65. The market share of the new entity in both the overall market for the supply of construction equipment and in the market segments corresponding to the different types of equipment (loader, mini-excavator, backhoe, telehandler, compactor, other equipment, parts and consumables) will be below 5%.  </w:t>
        <w:br/>
        <w:t xml:space="preserve">66. Consequently, the operation is not likely to harm competition through horizontal effects in the upstream market for the supply of construction equipment.  </w:t>
        <w:br/>
        <w:t xml:space="preserve">2. ON THE MARKETS FOR THE RETAIL DISTRIBUTION OF CONSTRUCTION EQUIPMENT  </w:t>
        <w:br/>
        <w:t xml:space="preserve">a) On the market for the retail sale of new construction equipment  </w:t>
        <w:br/>
        <w:t xml:space="preserve">67. In the market for the retail sale of new heavy construction equipment, the market share of the new entity will reach 1.41% (of which 1.36% for Groupe Dubreuil and 0.05% for Samson Service). Furthermore, in the market segments corresponding to the different types of equipment (loader, mini-excavator, backhoe, telehandler, compactor, other equipment, parts and consumables), the market share of the new entity will systematically be below 5%.  </w:t>
        <w:br/>
        <w:t xml:space="preserve">68. In the market for the retail sale of new light construction equipment (parts and consumables), the market share of the new entity will reach 2.54%.  </w:t>
        <w:br/>
        <w:t xml:space="preserve">b) On the market for the retail sale of used construction equipment  </w:t>
        <w:br/>
        <w:t xml:space="preserve">69. In the market for the retail sale of used heavy construction equipment, the market share of the new entity will reach 3.29% (of which 3.28% for Groupe Dubreuil and 0.01% for Samson Service). The parties were unable to provide an accurate estimate of the market share of the new entity in the market segments corresponding to the different types of used construction equipment but believe that it will, in any case, be well below 25%.  </w:t>
        <w:br/>
        <w:t xml:space="preserve">70. The Samson Service group does not operate in the market for the sale of used light construction equipment. Consequently, this segment is not affected by the operation.  </w:t>
        <w:br/>
        <w:t xml:space="preserve">71. The new entity will face competition from significant operators such as Groupe Monnoyeur, CNH Industrial (with its subsidiary CNH Industrial France), JA Delmas, Volvo, and Kubota.  </w:t>
        <w:br/>
        <w:t xml:space="preserve">72. Therefore, the operation is not likely to harm competition through horizontal effects in the markets for the retail distribution of construction equipment given the low increment it will generate and the limited market share that the new entity will hold upon its completion.  </w:t>
        <w:br/>
        <w:t xml:space="preserve">3. ON THE MARKET FOR THE RENTAL OF CONSTRUCTION EQUIPMENT  </w:t>
        <w:br/>
        <w:t xml:space="preserve">73. Only Groupe Dubreuil is present in the market for the rental of construction equipment with a market share of 0.83%.  </w:t>
        <w:br/>
        <w:t xml:space="preserve">74. Consequently, the operation is not likely to harm competition through horizontal effects in the market for the rental of construction equipment.  </w:t>
        <w:br/>
        <w:t xml:space="preserve">4. ON THE MARKET FOR THE PROVISION OF MAINTENANCE AND REPAIR SERVICES FOR CONSTRUCTION EQUIPMENT  </w:t>
        <w:br/>
        <w:t xml:space="preserve">75. In the market for the provision of maintenance and repair services for construction equipment, the new entity will have a market share of 2.04% (of which 2.03% for Dubreuil and 0.01% for Samson Service).  </w:t>
        <w:br/>
        <w:t xml:space="preserve">76. The new entity will continue to face competition from numerous independent small operators (VSEs and SMEs) that offer maintenance and repair services in addition to the sale of construction equipment and other services, and which are dispersed throughout the national territory.  </w:t>
        <w:br/>
        <w:t>77. Consequently, the operation is not likely to raise competition concerns through horizontal effects in the market for the provision of maintenance and repair services for construction equipment.</w:t>
      </w:r>
    </w:p>
    <w:p>
      <w:r>
        <w:rPr>
          <w:b/>
        </w:rPr>
        <w:t>[Pages 13–13]</w:t>
      </w:r>
    </w:p>
    <w:p>
      <w:r>
        <w:t xml:space="preserve">DECIDES  </w:t>
        <w:br/>
        <w:t xml:space="preserve">Sole Article: The operation notified under number 16-096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