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14-DCC-131 of September 15, 2014  </w:t>
        <w:br/>
        <w:t xml:space="preserve">regarding the exclusive control acquisition of the company SAS Soberdis by the  </w:t>
        <w:br/>
        <w:t xml:space="preserve">company Expan U Ouest  </w:t>
        <w:br/>
        <w:t xml:space="preserve">The Competition Authority,  </w:t>
        <w:br/>
        <w:t xml:space="preserve">Having regard to the complete notification file sent to the mergers department on August 18, 2014,  </w:t>
        <w:br/>
        <w:t xml:space="preserve">concerning the exclusive control acquisition of the company SAS Soberdis by the company Expan U Ouest  </w:t>
        <w:br/>
        <w:t xml:space="preserve">and formalized by a memorandum of understanding dated June 5, 2014, and a letter of agreement dated July 2,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Expan U Ouest of  </w:t>
        <w:br/>
        <w:t xml:space="preserve">SAS Soberdis, which operates the Super U store in Chalette-sur-Loing (45).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 </w:t>
        <w:br/>
        <w:t xml:space="preserve">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14-149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