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https://www.autoritedelaconcurrence.fr/fr/decision-de-controle-des-concentrations/relative-la-prise-de-controle-exclusif-de-la-societe-sbme-0</w:t>
      </w:r>
    </w:p>
    <w:p>
      <w:r>
        <w:t>Pages translated : 2</w:t>
      </w:r>
    </w:p>
    <w:p/>
    <w:p>
      <w:r>
        <w:rPr>
          <w:b/>
        </w:rPr>
        <w:t>[Pages 1–2]</w:t>
      </w:r>
    </w:p>
    <w:p>
      <w:r>
        <w:t>FRENCH REPUBLIC</w:t>
        <w:br/>
        <w:t>Decision No. 24-DCC-257 of December 2, 2024</w:t>
        <w:br/>
        <w:t>regarding the exclusive control acquisition of the company SBME by the company</w:t>
        <w:br/>
        <w:t>ITM Entreprises</w:t>
        <w:br/>
        <w:t>The Competition Authority,</w:t>
        <w:br/>
        <w:t>Having regard to the complete notification file submitted to the mergers department on</w:t>
        <w:br/>
        <w:t>November 15, 2024, concerning the exclusive control acquisition of the company SBME by the company</w:t>
        <w:br/>
        <w:t>ITM Entreprises, formalized by a letter of intent signed on October 5, 2024;</w:t>
        <w:br/>
        <w:t>Having regard to Book IV of the Commercial Code relating to the freedom of prices and competition, and</w:t>
        <w:br/>
        <w:t>notably its Articles L. 430-1 to L. 430-7;</w:t>
        <w:br/>
        <w:t>Adopts the following decision:</w:t>
        <w:br/>
        <w:t>1. The notified operation consists of the acquisition, by the company ITM Alimentaire International</w:t>
        <w:br/>
        <w:t>Région Ouest, a subsidiary of the company ITM Entreprises, of almost all the capital of the company</w:t>
        <w:br/>
        <w:t>SBME. The latter has the purpose of operating a retail sales point predominantly focused on food with a sales area of 3,173 m², under the Intermarché brand, located in Landerneau (29).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24-294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