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https://www.autoritedelaconcurrence.fr/fr/decision-de-controle-des-concentrations/relative-la-prise-de-controle-exclusif-de-la-societe-sbme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11-DCC-99 of June 28, 2011  </w:t>
        <w:br/>
        <w:t xml:space="preserve">regarding the exclusive control of the company SBME by the company  </w:t>
        <w:br/>
        <w:t xml:space="preserve">ITM Alimentaire Ouest  </w:t>
        <w:br/>
        <w:t xml:space="preserve">The Competition Authority,  </w:t>
        <w:br/>
        <w:t xml:space="preserve">Having regard to the complete notification file submitted to the mergers department on June 8, 2011,  </w:t>
        <w:br/>
        <w:t xml:space="preserve">concerning the acquisition of the company SBME by the company ITM Alimentaire Ouest;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the company ITM Alimentaire  </w:t>
        <w:br/>
        <w:t xml:space="preserve">Ouest of the company SBME, operating two retail businesses with a predominant food focus under the brands Intermarché and Netto located in Landerneau (29) and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11-107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