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https://www.autoritedelaconcurrence.fr/fr/decision-de-controle-des-concentrations/relative-la-prise-de-controle-exclusif-de-la-societe-sgmr</w:t>
      </w:r>
    </w:p>
    <w:p>
      <w:r>
        <w:t>Pages translated : 2</w:t>
      </w:r>
    </w:p>
    <w:p/>
    <w:p>
      <w:r>
        <w:rPr>
          <w:b/>
        </w:rPr>
        <w:t>[Pages 1–2]</w:t>
      </w:r>
    </w:p>
    <w:p>
      <w:r>
        <w:t xml:space="preserve">FRENCH REPUBLIC  </w:t>
        <w:br/>
        <w:t xml:space="preserve">Decision No. 21-DCC-160 of September 10, 2021  </w:t>
        <w:br/>
        <w:t xml:space="preserve">regarding the exclusive control acquisition of the company SGMR by the  </w:t>
        <w:br/>
        <w:t>Colisée group</w:t>
      </w:r>
    </w:p>
    <w:p>
      <w:r>
        <w:t>The Competition Authority,</w:t>
      </w:r>
    </w:p>
    <w:p>
      <w:r>
        <w:t xml:space="preserve">Having regard to the notification file submitted in full to the mergers department on August 24, 2021,  </w:t>
        <w:br/>
        <w:t xml:space="preserve">concerning the exclusive control acquisition of the company SGMR by the Colisée group, formalized by  </w:t>
        <w:br/>
        <w:t>a unilateral purchase promise dated July 29, 2021;</w:t>
      </w:r>
    </w:p>
    <w:p>
      <w:r>
        <w:t xml:space="preserve">Having regard to Book IV of the Commercial Code relating to the freedom of prices and competition, and  </w:t>
        <w:br/>
        <w:t>notably its Articles L. 430-1 to L. 430-7;</w:t>
      </w:r>
    </w:p>
    <w:p>
      <w:r>
        <w:t>Adopts the following decision:</w:t>
      </w:r>
    </w:p>
    <w:p>
      <w:r>
        <w:t>1. The notified operation consists of the exclusive control acquisition of the company SGMR by the Colisée group, both primarily active in the sector of managing accommodation establishments for dependent elderly persons and service residences for seniors. It constitutes a concentration operation within the meaning of Article L. 430-1 of the Commercial Code. Given the turnover achieved by the companies involved,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21-180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