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https://www.autoritedelaconcurrence.fr/fr/decision-de-controle-des-concentrations/relative-la-prise-de-controle-exclusif-de-la-societe-silae</w:t>
      </w:r>
    </w:p>
    <w:p>
      <w:r>
        <w:t>Pages translated : 2</w:t>
      </w:r>
    </w:p>
    <w:p/>
    <w:p>
      <w:r>
        <w:rPr>
          <w:b/>
        </w:rPr>
        <w:t>[Pages 1–2]</w:t>
      </w:r>
    </w:p>
    <w:p>
      <w:r>
        <w:t xml:space="preserve">FRENCH REPUBLIC  </w:t>
        <w:br/>
        <w:t xml:space="preserve">Decision No. 20-DCC-102 of August 12, 2020  </w:t>
        <w:br/>
        <w:t xml:space="preserve">regarding the exclusive control acquisition of Silae SAS by Silver Lake Group  </w:t>
        <w:br/>
        <w:t>The Competition Authority,</w:t>
      </w:r>
    </w:p>
    <w:p>
      <w:r>
        <w:t>Having regard to the complete notification file submitted to the mergers department on July 27, 2020, concerning the exclusive control acquisition of Silae SAS by Silver Lake Group, formalized by share transfer and acquisition agreements signed on June 21 and 26, 2020;</w:t>
      </w:r>
    </w:p>
    <w:p>
      <w:r>
        <w:t>Having regard to Book IV of the Commercial Code relating to the freedom of prices and competition, and in particular its Articles L. 430-1 to L. 430-7;</w:t>
      </w:r>
    </w:p>
    <w:p>
      <w:r>
        <w:t>Having regard to the additional information provided by the notifying party during the investigation;</w:t>
      </w:r>
    </w:p>
    <w:p>
      <w:r>
        <w:t xml:space="preserve">Adopts the following decision:  </w:t>
        <w:br/>
        <w:t xml:space="preserve">1. The notified operation consists of the exclusive control acquisition by Silver Lake Group of Silae SAS, active in the market for the provision of software solutions for businesses. It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20-107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