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https://www.autoritedelaconcurrence.fr/fr/decision-de-controle-des-concentrations/relative-la-prise-de-controle-exclusif-de-la-societe-smi</w:t>
      </w:r>
    </w:p>
    <w:p>
      <w:r>
        <w:t>Pages translated : 2</w:t>
      </w:r>
    </w:p>
    <w:p/>
    <w:p>
      <w:r>
        <w:rPr>
          <w:b/>
        </w:rPr>
        <w:t>[Pages 1–2]</w:t>
      </w:r>
    </w:p>
    <w:p>
      <w:r>
        <w:t xml:space="preserve">FRENCH REPUBLIC  </w:t>
        <w:br/>
        <w:t xml:space="preserve">Decision No. 22-DCC-234 of December 7, 2022  </w:t>
        <w:br/>
        <w:t xml:space="preserve">regarding the exclusive control acquisition of the company SMI*  </w:t>
        <w:br/>
        <w:t xml:space="preserve">by the Dubreuil group  </w:t>
        <w:br/>
        <w:t xml:space="preserve">The Competition Authority,  </w:t>
        <w:br/>
        <w:t xml:space="preserve">Having regard to the complete notification file sent to the mergers department on  </w:t>
        <w:br/>
        <w:t xml:space="preserve">November 21, 2022, concerning the exclusive control acquisition of the company SMI* by the Dubreuil group, formalized by a letter of intent dated September 28,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SMI*, active in the automotive vehicle distribution sector in the departments of Charente-Maritime (17), Creuse (23), and Indre (36) by the Dubreuil group,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*Correction of material error.</w:t>
      </w:r>
    </w:p>
    <w:p>
      <w:r>
        <w:t xml:space="preserve">DECIDES  </w:t>
        <w:br/>
        <w:t xml:space="preserve">Sole Article: The operation notified under number 22-278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