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https://www.autoritedelaconcurrence.fr/fr/decision-de-controle-des-concentrations/relative-la-prise-de-controle-exclusif-de-la-societe-sobio</w:t>
      </w:r>
    </w:p>
    <w:p>
      <w:r>
        <w:t>Pages translated : 2</w:t>
      </w:r>
    </w:p>
    <w:p/>
    <w:p>
      <w:r>
        <w:rPr>
          <w:b/>
        </w:rPr>
        <w:t>[Pages 1–2]</w:t>
      </w:r>
    </w:p>
    <w:p>
      <w:r>
        <w:t xml:space="preserve">FRENCH REPUBLIC  </w:t>
        <w:br/>
        <w:t xml:space="preserve">Decision No. 19-DCC-31 of February 28, 2019  </w:t>
        <w:br/>
        <w:t xml:space="preserve">regarding the exclusive control acquisition of the company So.bio by the company  </w:t>
        <w:br/>
        <w:t xml:space="preserve">Carrefour France  </w:t>
        <w:br/>
        <w:t xml:space="preserve">The Competition Authority,  </w:t>
        <w:br/>
        <w:t xml:space="preserve">Having regard to the notification file sent to the mergers department on October 5, 2018, and declared complete on February 18, 2019, concerning the exclusive control acquisition of the company So.bio by the company Carrefour France, formalized by an acquisition and share transfer agreement dated July 12, 2018;  </w:t>
        <w:br/>
        <w:t xml:space="preserve">Having regard to Book IV of the Commercial Code relating to the freedom of prices and competition, and in particular its Articles L. 430-1 to L. 430-7;  </w:t>
        <w:br/>
        <w:t xml:space="preserve">Having regard to the additional elements provided by the notifying party during the investigation;  </w:t>
        <w:br/>
        <w:t xml:space="preserve">Having regard to the other documents in the file;  </w:t>
        <w:br/>
        <w:t xml:space="preserve">Adopts the following decision:  </w:t>
        <w:br/>
        <w:t xml:space="preserve">1. The notified operation consists of the exclusive control acquisition by the company Carrefour France of the company So.bio, which is the head of a network of ten integrated stores specialized in the distribution of predominantly food organic products, all located in the South-West of France1. It constitutes a concentration within the meaning of Article L. 430-1 of the Commercial Code. Given the turnover achieved by the concerned companies, the operation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the sector of distribution of predominantly food products, in particular organic products.  </w:t>
        <w:br/>
        <w:t xml:space="preserve">3. In the upstream market, the market share of the new entity will be less than 25%, regardless of the segmentation considered. In the downstream market, in each of the areas around the target stores2, the market share of the new entity will be less than 50% and at least two competing brands of national dimension will remain, which represent credible alternatives for consumers.  </w:t>
        <w:br/>
        <w:t xml:space="preserve">4. Given the elements of the file and in particular the decision-making practice of the Authority in the field of distribution3, the operation is not likely to harm competition.  </w:t>
        <w:br/>
        <w:t xml:space="preserve">DECIDES  </w:t>
        <w:br/>
        <w:t xml:space="preserve">Sole Article: The operation notified under number 18-166 is authorized.  </w:t>
        <w:br/>
        <w:t xml:space="preserve">The Vice-President,  </w:t>
        <w:br/>
        <w:t xml:space="preserve">Fabienne Siredey-Garnier  </w:t>
        <w:br/>
        <w:t xml:space="preserve">© Competition Authority  </w:t>
        <w:br/>
        <w:t xml:space="preserve">3 See, in particular, the decision of the Competition Authority No. 18-DCC-148 of August 24, 2018, regarding the exclusive control acquisition of the company Jardiland by the company InVivo Retail.  </w:t>
        <w:br/>
        <w:t>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