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https://www.autoritedelaconcurrence.fr/fr/decision-de-controle-des-concentrations/relative-la-prise-de-controle-exclusif-de-la-societe-sogema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18-DCC-183 of October 31, 2018  </w:t>
        <w:br/>
        <w:t xml:space="preserve">regarding the exclusive control acquisition of the company SOGEMA by the  </w:t>
        <w:br/>
        <w:t>SAFO group</w:t>
      </w:r>
    </w:p>
    <w:p>
      <w:r>
        <w:t>The Competition Authority,</w:t>
      </w:r>
    </w:p>
    <w:p>
      <w:r>
        <w:t xml:space="preserve">Having regard to the complete notification file sent to the mergers department on October 8, 2018,  </w:t>
        <w:br/>
        <w:t xml:space="preserve">concerning the exclusive control acquisition of the company SOGEMA by Société Antillaise Frigorifique  </w:t>
        <w:br/>
        <w:t xml:space="preserve">(hereinafter, "SAFO group"), formalized by the signing of a memorandum of understanding dated  </w:t>
        <w:br/>
        <w:t>July 20, 2018;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Having regard to the additional elements provided by the notifying party during the investigation;</w:t>
      </w:r>
    </w:p>
    <w:p>
      <w:r>
        <w:t>Adopts the following decision:</w:t>
      </w:r>
    </w:p>
    <w:p>
      <w:r>
        <w:t xml:space="preserve">1. The notified operation consists of the acquisition by the SAFO group of the exclusive control of the  </w:t>
        <w:br/>
        <w:t xml:space="preserve">company SOGEMA, which operates a food-dominant retail outlet of the supermarket type under the  </w:t>
        <w:br/>
        <w:t xml:space="preserve">Carrefour Market brand, with a surface area of 1,725 m², in François, Martinique (972). This operation  </w:t>
        <w:br/>
        <w:t xml:space="preserve">constitutes a concentration operation within the meaning of Article L. 430-1 of the Commercial Code.  </w:t>
        <w:br/>
        <w:t xml:space="preserve">Given the turnover achieved by the companies concerned, the operation does not fall under the  </w:t>
        <w:br/>
        <w:t xml:space="preserve">competence of the European Union. On the other hand, the control thresholds related to retail trade  </w:t>
        <w:br/>
        <w:t xml:space="preserve">mentioned in point III of Article L. 430-2 of the Commercial Code are exceeded. This operation is thus  </w:t>
        <w:br/>
        <w:t xml:space="preserve">subject to the provisions of Articles L. 430-3 and following of the Commercial Code relating to economic  </w:t>
        <w:br/>
        <w:t>concentration.</w:t>
      </w:r>
    </w:p>
    <w:p>
      <w:r>
        <w:t xml:space="preserve">2. In light of the elements of the file, the operation is not likely to harm competition in the relevant  </w:t>
        <w:br/>
        <w:t>markets.</w:t>
      </w:r>
    </w:p>
    <w:p>
      <w:r>
        <w:t xml:space="preserve">DECIDES  </w:t>
        <w:br/>
        <w:t xml:space="preserve">Sole Article: The operation notified under number 18-202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