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https://www.autoritedelaconcurrence.fr/fr/decision-de-controle-des-concentrations/relative-la-prise-de-controle-exclusif-de-la-societe-sopra</w:t>
      </w:r>
    </w:p>
    <w:p>
      <w:r>
        <w:t>Pages translated : 2</w:t>
      </w:r>
    </w:p>
    <w:p/>
    <w:p>
      <w:r>
        <w:rPr>
          <w:b/>
        </w:rPr>
        <w:t>[Pages 1–2]</w:t>
      </w:r>
    </w:p>
    <w:p>
      <w:r>
        <w:t>FRENCH REPUBLIC</w:t>
        <w:br/>
        <w:t>Decision No. 24-DCC-103 of May 22, 2024</w:t>
        <w:br/>
        <w:t>regarding the exclusive control acquisition of the company Sopra Banking Software by Axway</w:t>
        <w:br/>
        <w:t>The Competition Authority,</w:t>
      </w:r>
    </w:p>
    <w:p>
      <w:r>
        <w:t>Having regard to the complete notification file submitted to the mergers department on April 30, 2024, concerning the exclusive control acquisition of the company Sopra Banking Software by the company Axway, formalized by an exclusivity agreement dated February 21, 2024;</w:t>
      </w:r>
    </w:p>
    <w:p>
      <w:r>
        <w:t>Having regard to Book IV of the Commercial Code relating to the freedom of prices and competition, and in particular its Articles L. 430-1 to L. 430-7;</w:t>
      </w:r>
    </w:p>
    <w:p>
      <w:r>
        <w:t>Having regard to the additional elements provided by the notifying party during the investigation;</w:t>
      </w:r>
    </w:p>
    <w:p>
      <w:r>
        <w:t>Adopts the following decision:</w:t>
      </w:r>
    </w:p>
    <w:p>
      <w:r>
        <w:t>1. The notified operation consists of the exclusive control acquisition by Axway of the company Sopra Banking Software, active in the sector of IT services and software publishing for the banking sector and financial institutions. It constitutes a concentration operation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DECIDES</w:t>
        <w:br/>
        <w:t>Sole Article: The operation notified under number 24-100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