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https://www.autoritedelaconcurrence.fr/fr/decision-de-controle-des-concentrations/relative-la-prise-de-controle-exclusif-de-la-societe-sscp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19-DCC-208 of November 8, 2019  </w:t>
        <w:br/>
        <w:t xml:space="preserve">regarding the exclusive control acquisition of the company SSCP Eleanor 1 by  </w:t>
        <w:br/>
        <w:t xml:space="preserve">the company Naxicap Partners  </w:t>
        <w:br/>
        <w:t xml:space="preserve">The Competition Authority,  </w:t>
        <w:br/>
        <w:t xml:space="preserve">Having regard to the complete notification file submitted to the mergers department on October 10, 2019,  </w:t>
        <w:br/>
        <w:t xml:space="preserve">concerning the exclusive control acquisition of the company SSCP Eleanor 1 by the company Naxicap  </w:t>
        <w:br/>
        <w:t xml:space="preserve">Partners, and formalized by a sale and purchase agreement dated September 26,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during the investigation;  </w:t>
        <w:br/>
        <w:t xml:space="preserve">Adopts the following decision:  </w:t>
        <w:br/>
        <w:t xml:space="preserve">1. The notified operation consists of the exclusive control acquisition by the company Naxicap Partners,  </w:t>
        <w:br/>
        <w:t xml:space="preserve">a subsidiary of the company Natixis, of the company SSCP Eleanor 1. The latter holds control of  </w:t>
        <w:br/>
        <w:t xml:space="preserve">the company Siblu SNC, a holding company of the Siblu group which is primarily active in the  </w:t>
        <w:br/>
        <w:t xml:space="preserve">sectors of operating camping sites and marketing mobile homes. The operation constitutes a concentration operation within the meaning of Article L. 430-1 of  </w:t>
        <w:br/>
        <w:t xml:space="preserve">the Commercial Code. Given the turnover achieved by the concerned companies,  </w:t>
        <w:br/>
        <w:t xml:space="preserve">the operation does not fall under the jurisdiction of the European Union. On the other hand, the control thresholds mentioned in point I of Article L. 430-2 of the Commercial Code are exceeded. The  </w:t>
        <w:br/>
        <w:t xml:space="preserve">present 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Single Article: The operation notified under number 19-228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