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https://www.autoritedelaconcurrence.fr/fr/decision-de-controle-des-concentrations/relative-la-prise-de-controle-exclusif-de-la-societe-themis</w:t>
      </w:r>
    </w:p>
    <w:p>
      <w:r>
        <w:t>Pages translated : 6</w:t>
      </w:r>
    </w:p>
    <w:p/>
    <w:p>
      <w:r>
        <w:rPr>
          <w:b/>
        </w:rPr>
        <w:t>[Pages 1–3]</w:t>
      </w:r>
    </w:p>
    <w:p>
      <w:r>
        <w:t xml:space="preserve">FRENCH REPUBLIC  </w:t>
        <w:br/>
        <w:t xml:space="preserve">Decision No. 10-DCC-06 of January 21, 2010  </w:t>
        <w:br/>
        <w:t xml:space="preserve">regarding the exclusive control of the company Thémis Grains by  </w:t>
        <w:br/>
        <w:t xml:space="preserve">the cooperative group Unéal  </w:t>
        <w:br/>
        <w:t xml:space="preserve">The Competition Authority,  </w:t>
        <w:br/>
        <w:t xml:space="preserve">Having regard to the notification file submitted in full to the merger control service on December 15, 2009, regarding the exclusive control of the company Thémis Grains by the cooperative group Unéal, formalized by a memorandum of understanding approved by the boards of directors of the cooperatives Unéal (October 30, 2009), Ax’ion (October 14, 2009), Capafrance (November 4, 2009), Céréna (October 29, 2009), Force 5 (November 5, 2009), and Océal (November 4, 2009);  </w:t>
        <w:br/>
        <w:t xml:space="preserve">Having regard to Book IV of the Commercial Code relating to the freedom of prices and competition, and in particular its Articles L. 430-1 to L. 430-7;  </w:t>
        <w:br/>
        <w:t xml:space="preserve">Having regard to the additional elements submitted by the parties during the investigation;  </w:t>
        <w:br/>
        <w:t xml:space="preserve">Adopts the following decision:  </w:t>
        <w:br/>
        <w:t xml:space="preserve">I. The companies concerned and the operation  </w:t>
        <w:br/>
        <w:t xml:space="preserve">A. PRESENTATION OF THE COMPANIES CONCERNED  </w:t>
        <w:br/>
        <w:t xml:space="preserve">1. The cooperative Unéal is an agricultural cooperative with approximately 12,000 farmer members spread across several departments. Unéal's main activities include the collection of animals intended for slaughter, the collection and marketing, via the company Graineurop, of cereals produced by its associated farmers, as well as the distribution to them of agricultural supply products (seeds, phytosanitary products, fertilizers, etc.). Furthermore, Unéal is also active in the production and marketing of animal feed, as well as in the retail distribution of gardening, DIY, and outdoor improvement products.  </w:t>
        <w:br/>
        <w:t>2. The total worldwide turnover excluding taxes achieved by the CAC as of June 30, 2009, the last closed financial year, amounts to 819 million euros, of which 609 million in France.</w:t>
      </w:r>
    </w:p>
    <w:p>
      <w:r>
        <w:t xml:space="preserve">3. Thémis Grains is an agricultural collective interest company (SICA) whose capital, prior to the current operation, was held at 23% by the cooperative Océal, 23.03% by the cooperative Céréna, 23% by the cooperative Ax’ion, 5% by the cooperative Force 5, 5% by the cooperative Capafrance, and 20.91% by the company BENP, with the remainder held by farmers. The main activity of Thémis Grains is the marketing of its shareholders' productions, namely non-organic cereals (soft wheat, barley, corn, rye, triticale, and oats), non-organic oilseeds (rapeseed and sunflower), and non-organic protein crops (peas and faba beans).  </w:t>
        <w:br/>
        <w:t xml:space="preserve">4. The total worldwide turnover excluding taxes achieved by Thémis Grains as of June 30, 2009, the last closed financial year, amounts to 343 million euros, of which 259 million in France.  </w:t>
        <w:br/>
        <w:t xml:space="preserve">B. PRESENTATION OF THE OPERATION  </w:t>
        <w:br/>
        <w:t xml:space="preserve">5. According to the terms of the memorandum of understanding, the cooperative group Unéal on the one hand and the cooperatives Océal, Céréna, Ax’ion, Force 5, and Capafrance on the other hand, plan to combine their marketing activities for cereals, oilseeds, and protein crops within a structure called "Cérémis" having the status of a union of agricultural cooperatives. This combination will result in the merger of the companies Graineurop (a subsidiary of the cooperative group Unéal) and Thémis Grains, whose capital is notably held by Océal, Céréna, Ax’ion, Force 5, and Capafrance. It should be noted that the members of the union Cérémis will be required to deliver to it all of their production of cereals, oilseeds, and protein crops.  </w:t>
        <w:br/>
        <w:t xml:space="preserve">6. Furthermore, according to the memorandum of understanding, upon completion of the proposed operation, the votes within the general assemblies of the union Cérémis will be distributed between, on the one hand, the cooperative group Unéal which will hold 50% of the votes and, on the other hand, the shareholders of Thémis Grains namely Océal (13.64% of the votes), Céréna (13.64% of the votes), Ax’ion (9.09% of the votes), Force 5 (9.09% of the votes), and Capafrance (4.54% of the votes)1. It is also planned that the company BENP will exit the capital of Thémis Grains during the operation.  </w:t>
        <w:br/>
        <w:t xml:space="preserve">7. According to the draft statutes of the union Cérémis, during ordinary general assemblies, decisions will be adopted by a majority of the votes cast. In contrast, decisions subject to an extraordinary general assembly, namely decisions concerning the amendment of the statutes, the dissolution, or the merger of the union, will be made by a two-thirds majority.  </w:t>
        <w:br/>
        <w:t xml:space="preserve">8. According to the draft statutes, the union Cérémis will be administered by an executive board whose members will be appointed by the supervisory board, which is itself composed of cooperative members elected by decision of the ordinary general assembly. On this point, it can be specified that, as provided for in the memorandum of understanding, the first supervisory board of the union Cérémis, whose decisions are made by majority (the president of the board having a casting vote), will be composed of 6 representatives with deliberative votes, namely one representative designated by the cooperative Céréna, one representative designated by the cooperatives Océal, Force 5, and Capafrance "acting together," one representative designated by the cooperative Ax’ion, and three representatives designated by the cooperative group Unéal.  </w:t>
        <w:br/>
        <w:t xml:space="preserve">9. Regarding the control of the union Cérémis, the parties argue that it will be jointly exercised by the cooperative group Unéal on the one hand and, on the other hand, by the cooperatives Océal, Céréna, Ax’ion, Force 5, and Capafrance. The reasoning presented by the parties regarding the control of Cérémis relies on the appointment of the president of the first supervisory board of the new entity by the partners of Thémis Grains, on the composition of the first executive board of Cérémis (of which two members out of five belong to the Unéal group, with decisions being made by a two-thirds majority), as well as on the existence of "sufficiently strong common interests leading them not to oppose each other in the exercise of their rights"2.  </w:t>
        <w:br/>
        <w:t xml:space="preserve">10. Regarding the presidency of the supervisory board, while it is true that this role will be assumed at the creation of Cérémis by a partner of Thémis Grains, it should be noted that, according to the statutes of the union, the president of the supervisory board is elected for only one year from among the representatives of its members, who are designated by ordinary decision of the assembly of partners, within which the group Unéal is in the majority.  </w:t>
        <w:br/>
        <w:t xml:space="preserve">11. Regarding the composition of the first executive board of the union Cérémis, it should be noted on the one hand that the group Unéal will be the only entity within it holding a blocking minority and that, on the other hand, the members of the executive board will subsequently be appointed by the supervisory board, which is itself composed of cooperative members elected by decision of the ordinary general assembly within which, once again, the group Unéal is in the majority.  </w:t>
        <w:br/>
        <w:t xml:space="preserve">12. Regarding the "common interests," the parties indicate that the cooperatives Océal, Céréna, and Ax’ion all hold stakes in the unions Thémis and Thémis Agro Industrie. Furthermore, the cooperatives Océal, Force 5, and Capafrance own the entirety of the capital of the union Synergis and the majority of the GIE Synergis Management. However, it should be noted that the union Thémis is a dormant structure that had no activity in 2009 and that the union Thémis Agro Industrie is a financial structure that indirectly holds minority stakes in the company Syral, which operates starch factories, as well as in the company DVO "Distillerie de la Vallée de l’Oise," which is engaged in vodka production and is in the startup phase. Additionally, it can be noted that the union Synergie owns a dryer in Mesnil en Thelle as well as two newly created silos and that the GIE Synergis Management, established with a view to cost optimization, groups the accounting, administrative, financial, IT, and human resources services of its members. Considering the low strategic stakes that these various assets may represent, it cannot be considered that the stakes held by the cooperatives Océal, Céréna, Ax’ion, Force 5, and Capafrance within the aforementioned entities could generate sufficiently strong common interests to lead them not to oppose each other in the exercise of their rights and to qualify for joint control as defined by the Competition Authority in its guidelines. As a further point, it can be recalled that the European Commission specifies, in paragraph (76) of its consolidated communication3, that the demonstration of collective action based on common interests is very exceptional.  </w:t>
        <w:br/>
        <w:t xml:space="preserve">13. The parties also emphasize that according to the memorandum of understanding, the cooperatives Unéal, Océal, Céréna, Ax’ion, Force 5, and Capafrance "commit to review as necessary the weighting of votes [within the union Cérémis], so that the distribution is always equal between the shareholders of Thémis Grains and the shareholders of Graineurop." However, in the absence of a shareholders' agreement, this commitment does not guarantee collective action.  </w:t>
        <w:br/>
        <w:t xml:space="preserve">2 See paragraph 40 of the Competition Authority's guidelines on merger control.  </w:t>
        <w:br/>
        <w:t>3 Paragraph (76) of the consolidated communication on the competence of the Commission under Council Regulation (EC) No. 139/2004 on the control of concentrations between undertakings, published in the Official Journal of the European Union on April 16, 2008, amended on February 21, 2009.</w:t>
      </w:r>
    </w:p>
    <w:p>
      <w:r>
        <w:rPr>
          <w:b/>
        </w:rPr>
        <w:t>[Pages 4–6]</w:t>
      </w:r>
    </w:p>
    <w:p>
      <w:r>
        <w:t xml:space="preserve">collective of the cooperatives Océal, Céréna, Ax’ion, Force 5, and Capafrance (i.e., the shareholders of Thémis Grains) within the union Cérémis.  </w:t>
        <w:br/>
        <w:t xml:space="preserve">14. Consequently, it follows from the above that upon completion of the proposed transaction, the cooperative group Unéal will hold exclusive control of the union Cérémis, within the meaning of merger control law.  </w:t>
        <w:br/>
        <w:t xml:space="preserve">15. Furthermore, concurrently with the creation of the union Cérémis, the cooperatives Océal, Céréna, Ax’ion, Force 5, and Capafrance will sell to the cooperative group Unéal a portion of the shares they hold in the company Thémis Trading, created on July 1, 2009, and whose capital is currently distributed as follows: Océal (30.67%), Céréna (24.83%), Ax’ion (22.33%), Force 5 (14.5%), and Capafrance (6.17%), the remainder being held by Thémis Grains. Thus, Unéal will hold ex post 37.8% of the voting rights within the general meetings of the aforementioned company.  </w:t>
        <w:br/>
        <w:t xml:space="preserve">16. According to the statutes of the company Thémis Trading, the so-called extraordinary decisions, "related to the increase or decrease of capital, merger, demerger, dissolution of the company and its transformation," are made by a two-thirds majority. Any other decision, classified as ordinary, requires a simple majority of votes to be adopted. It follows from the above that the cooperative group Unéal will not hold, upon completion of the proposed transaction, a veto right over strategic decisions exceeding the rights normally granted to minority shareholders to protect their financial interests. Consequently, the transfer of shares of Thémis Trading to Unéal cannot be considered as constituting a concentration operation within the meaning of Article L. 430-1 of the Commercial Code.  </w:t>
        <w:br/>
        <w:t xml:space="preserve">17. In light of the above, the present operation is therefore analyzed as the acquisition by the cooperative group Unéal of exclusive control of the company Thémis Grains in connection with the creation of the union Cérémis. The notified operation thus constitutes a concentration within the meaning of Article L. 430-1 of the Commercial Code.  </w:t>
        <w:br/>
        <w:t xml:space="preserve">18. Given the turnover of the companies involved, it does not have a community dimension.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 xml:space="preserve">II. Definition of relevant markets  </w:t>
        <w:br/>
        <w:t>19. The operation entails an overlap of activities in the marketing sector of cereals, oilseeds, and protein crops.</w:t>
      </w:r>
    </w:p>
    <w:p>
      <w:r>
        <w:t xml:space="preserve">A. MARKETS FOR THE MARKETING OF CEREALS, OILSEEDS, AND PROTEIN CROPS  </w:t>
        <w:br/>
        <w:t xml:space="preserve">1. MARKETS FOR PRODUCTS  </w:t>
        <w:br/>
        <w:t xml:space="preserve">20. National decision-making practice, while leaving the question open, considers that there is a relevant market for each type of cereals, oilseeds, and protein crops. It further distinguishes durum wheat from soft wheat on the grounds that the uses of these two cereals are different: durum wheat is used in semolina production while soft wheat is primarily used in milling and animal feed.  </w:t>
        <w:br/>
        <w:t xml:space="preserve">21. Furthermore, competition authorities have considered that it may be appropriate to distinguish segments including only organic cereals, oilseeds, or protein crops.  </w:t>
        <w:br/>
        <w:t xml:space="preserve">22. There is no need to challenge this delimitation during the examination of the present operation. In this case, the parties are simultaneously active in the markets for the marketing of soft wheat, barley, corn, rapeseed, peas, and non-organic faba beans.  </w:t>
        <w:br/>
        <w:t xml:space="preserve">2. GEOGRAPHICAL MARKETS  </w:t>
        <w:br/>
        <w:t xml:space="preserve">23. National decision-making practice, while leaving the question open, considers that the markets for the marketing of cereals, oilseeds, and protein crops are of national, if not European, dimension.  </w:t>
        <w:br/>
        <w:t xml:space="preserve">24. There is no need to challenge these delimitations during the examination of the present operation. In this case, the analysis will be conducted at the national and European level.  </w:t>
        <w:br/>
        <w:t xml:space="preserve">III. Competitive analysis  </w:t>
        <w:br/>
        <w:t xml:space="preserve">A. MARKETS FOR THE MARKETING OF CEREALS, OILSEEDS, AND PROTEIN CROPS  </w:t>
        <w:br/>
        <w:t>25. In the markets for the marketing of cereals, oilseeds, and protein crops, the market shares of the parties in volume, for the 2008 harvest, are presented in the following table:</w:t>
      </w:r>
    </w:p>
    <w:p>
      <w:r>
        <w:t xml:space="preserve">Volume (in Volume (in PDM (%) PDM (%)  </w:t>
        <w:br/>
        <w:t xml:space="preserve">Species thousands of tons) thousands of Thémis Total Union of the Union of the Union  </w:t>
        <w:br/>
        <w:t xml:space="preserve">Grain Europe concerned in the Union tons) in Grains Cérémis Cérémis Cérémis  </w:t>
        <w:br/>
        <w:t xml:space="preserve">European Union (EU) France in the EU in France  </w:t>
        <w:br/>
        <w:t xml:space="preserve">Soft wheat 140,000 36,900 [&lt;2000] [&lt;2000] [&lt;3000] [0-5] [5-10]  </w:t>
        <w:br/>
        <w:t xml:space="preserve">Barley 65,500 12,200 [&lt;500] [&lt;500] [&lt;1000] [0-5] [0-5]  </w:t>
        <w:br/>
        <w:t xml:space="preserve">Corn 62,300 16,000 [&lt;500] [&lt;500] [&lt;500] [0-5] [0-5]  </w:t>
        <w:br/>
        <w:t xml:space="preserve">Rapeseed 19,000 4,700 [&lt;500] [&lt;500] [&lt;500] [0-5] [0-5]  </w:t>
        <w:br/>
        <w:t xml:space="preserve">Peas 1,170 450 [&lt;200] [&lt;200] [&lt;200] [0-5] [0-5]  </w:t>
        <w:br/>
        <w:t xml:space="preserve">Faba beans 1,000 315 [&lt;200] [&lt;200] [&lt;200] [5-10] [10-20]  </w:t>
        <w:br/>
        <w:t xml:space="preserve">Total 288,970 70,565 [&lt;2000] [&lt;2000] [&lt;4000] [0-5] [5-10]  </w:t>
        <w:br/>
        <w:t xml:space="preserve">26. Following the operation, the national market shares of the new entity regarding the marketing of soft wheat, barley, corn, rapeseed, and non-organic peas will remain below [5-10]%. As for the marketing of faba beans, the national market share of Cérémis will be [10-20]%, with [0-5]% for Unéal and [10-20]% for Thémis Grains. Furthermore, at the European level, the position of the new entity will be below [5-10]% regardless of the type of cereals, oilseeds, and protein crops.  </w:t>
        <w:br/>
        <w:t xml:space="preserve">27. The parties have not been able to provide the market shares of their competitors regarding the marketing of cereals, oilseeds, and protein crops. However, it can be noted that these competitors, some of whom are large cooperative groups such as Terrena or traders such as the Soufflet group, are very numerous.  </w:t>
        <w:br/>
        <w:t xml:space="preserve">28. In light of the above, the operation is not likely to harm competition in the various markets for the marketing of cereals, oilseeds, and protein crops.  </w:t>
        <w:br/>
        <w:t xml:space="preserve">DECIDES  </w:t>
        <w:br/>
        <w:t xml:space="preserve">Single Article: The operation notified under number 09-0127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