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https://www.autoritedelaconcurrence.fr/fr/decision-de-controle-des-concentrations/relative-la-prise-de-controle-exclusif-de-la-societe-tutor</w:t>
      </w:r>
    </w:p>
    <w:p>
      <w:r>
        <w:t>Pages translated : 2</w:t>
      </w:r>
    </w:p>
    <w:p/>
    <w:p>
      <w:r>
        <w:rPr>
          <w:b/>
        </w:rPr>
        <w:t>[Pages 1–2]</w:t>
      </w:r>
    </w:p>
    <w:p>
      <w:r>
        <w:t xml:space="preserve">FRENCH REPUBLIC  </w:t>
        <w:br/>
        <w:t xml:space="preserve">Decision No. 21-DCC-157 of September 9, 2021  </w:t>
        <w:br/>
        <w:t xml:space="preserve">regarding the exclusive control acquisition of the company Tutor by the Altitude group  </w:t>
        <w:br/>
        <w:t>The Competition Authority,</w:t>
      </w:r>
    </w:p>
    <w:p>
      <w:r>
        <w:t>Having regard to the notification file submitted in full to the mergers department on August 18, 2021, concerning the exclusive control acquisition of the company Tutor by the Altitude group, formalized by a purchase promise dated April 22, 2021;</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Altitude group, of the company Tutor. The parties to the operation are simultaneously active in the fixed telecommunications sector (excluding telephony).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21-149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