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https://www.autoritedelaconcurrence.fr/fr/decision-de-controle-des-concentrations/relative-la-prise-de-controle-exclusif-de-la-societe-united</w:t>
      </w:r>
    </w:p>
    <w:p>
      <w:r>
        <w:t>Pages translated : 7</w:t>
      </w:r>
    </w:p>
    <w:p/>
    <w:p>
      <w:r>
        <w:rPr>
          <w:b/>
        </w:rPr>
        <w:t>[Pages 1–3]</w:t>
      </w:r>
    </w:p>
    <w:p>
      <w:r>
        <w:t xml:space="preserve">FRENCH REPUBLIC  </w:t>
        <w:br/>
        <w:t xml:space="preserve">Decision No. 11-DCC-147 of October 5, 2011  </w:t>
        <w:br/>
        <w:t>regarding the exclusive control of the company United Refrigeration France SAS by the company G&amp;L Beijer Ref AB</w:t>
      </w:r>
    </w:p>
    <w:p>
      <w:r>
        <w:t xml:space="preserve">The Competition Authority,  </w:t>
        <w:br/>
        <w:t xml:space="preserve">Having regard to the notification file submitted in full to the merger service on September 2, 2011, regarding the exclusive control of the company United Refrigeration France SAS by the company G&amp;L Beijer Ref AB;  </w:t>
        <w:br/>
        <w:t xml:space="preserve">Having regard to Book IV of the Commercial Code relating to the freedom of prices and competition, and in particular its Articles L.430-1 to L.430-7;  </w:t>
        <w:br/>
        <w:t>Adopts the following decision:</w:t>
      </w:r>
    </w:p>
    <w:p>
      <w:r>
        <w:t xml:space="preserve">I. The companies concerned and the operation  </w:t>
        <w:br/>
        <w:t xml:space="preserve">1. The company G&amp;L Beijer Ref AB is the parent company of the Swedish group Beijer Ref (hereinafter "Beijer Ref"), active in more than twenty countries in the wholesale distribution of refrigeration and air conditioning products and, marginally, in the production of heat exchangers, evaporators, and condensers used in specific applications. Beijer Ref is present in France through its subsidiaries GFF and Delmo, which have 45 agencies spread across the territory.  </w:t>
        <w:br/>
        <w:t xml:space="preserve">2. The company United Refrigeration France SAS is a simplified joint-stock company (hereinafter "United Refrigeration France"), owned by Mr. X and Mr. Y, who hold respectively […] % and […] % of the capital. It is active in the wholesale distribution of refrigeration and air conditioning products in France. It holds the entirety of the capital of the company Comptoir Frigorifique Du Sud-Est-Cofriset (hereinafter "Cofriset") and its three subsidiaries, the companies Coparif, Copasud, and Copacentre.  </w:t>
        <w:br/>
        <w:t xml:space="preserve">3. The operation, formalized by a share transfer agreement signed by the parties on September 1, 2011, consists of the acquisition by the company G&amp;L Beijer Ref AB of all the capital and voting rights of the company United Refrigeration France. Insofar as it results in the exclusive control of United Refrigeration France by Beijer Ref, the notified operation constitutes a concentration within the meaning of Article L.430-1 of the Commercial Code.  </w:t>
        <w:br/>
        <w:t>4. The companies concerned have together achieved a consolidated worldwide turnover of more than 150 million euros in the last closed financial year (Beijer Ref: 560 million euros for the 2010 financial year; United Refrigeration France: 55.7 million euros for the same financial year). Each of these companies has achieved, in France, a turnover exceeding 50 million euros (Beijer Ref: […] million euros for the 2010 financial year; United Refrigeration France: […] million euros for the same financial year). Given these turnovers, the operation does not have a community dimension. On the other hand, the control thresholds mentioned in I of Article L.430-2 of the Commercial Code are exceeded. This operation is therefore subject to the provisions of Articles L.430-3 and following of the Commercial Code relating to economic concentration.</w:t>
      </w:r>
    </w:p>
    <w:p>
      <w:r>
        <w:t xml:space="preserve">II. Delimitation of the relevant markets  </w:t>
        <w:br/>
        <w:t xml:space="preserve">5. The parties are simultaneously active in the wholesale distribution sector of refrigeration and air conditioning products.  </w:t>
        <w:br/>
        <w:t xml:space="preserve">6. The European Commission has recalled that the refrigeration industry falls within a broader sector encompassing heating, ventilation, air conditioning, and refrigeration, generally referred to by the English acronym "HVAC/R." These products serve to provide air of reasonable quality and temperature.  </w:t>
        <w:br/>
        <w:t xml:space="preserve">7. In France, manufacturers sell their refrigeration and air conditioning products through specialized distributors who, in turn, resell these products to specialized installers. Subsequently, these HVAC/R installers assemble the various components and integrate them into buildings or homes for their own clients, whether professionals or individuals.  </w:t>
        <w:br/>
        <w:t>8. In this type of sector, competition authorities generally recognize two categories of markets: (i) the upstream markets for the supply of distributors from manufacturers and (ii) the downstream markets for distribution by distributors to installers.</w:t>
      </w:r>
    </w:p>
    <w:p>
      <w:r>
        <w:t xml:space="preserve">A. THE MARKET FOR THE DISTRIBUTION OF REFRIGERATION AND AIR CONDITIONING PRODUCTS  </w:t>
        <w:br/>
        <w:t xml:space="preserve">1. PRODUCT MARKET  </w:t>
        <w:br/>
        <w:t xml:space="preserve">9. The parties consider that the downstream market for distribution by distributors to installers should include direct sales made by manufacturers to installers, as the European Commission has done in the electrical equipment distribution sector. Indeed, for large-scale projects, manufacturers sometimes sell their products directly to installers as part of "direct sales." These installers generally belong to large installation companies. In decision No. COMP/M.4949 - Sonepar / Hagemeyer of February 8, 2008, concerning a concentration in the electrical equipment sector, the Commission notes, however, that wholesalers offer a wide range of products from different manufacturers, whereas manufacturers only offer those they produce and are only in competition with wholesalers for large orders or those resulting in repeated orders. Thus, it concludes that wholesalers and manufacturers are not in competition for the same customers. In this case, it can be noted that wholesalers in the sector count among their main clients large maintenance companies (such as Cofely or Dalkia), installation companies (such as Johnson Controls or Axiam Réfrigération, which is a subsidiary of GDF Suez), and purchasing groups of independent installers (such as GIF, GASEL, or GICAF), which could demonstrate that installers address both manufacturers and wholesalers indiscriminately. However, the parties themselves note that direct sales only concern "projects of a certain size" and that, at least for all other contracts, wholesalers offer delivery and advisory services and provide a wide range of products.  </w:t>
        <w:br/>
        <w:t xml:space="preserve">10. Community practice has also considered that it is possible to distinguish within the refrigeration sector between (i) commercial refrigeration, (ii) industrial refrigeration, and (iii) refrigerated transport. Furthermore, it has distinguished within the air conditioning sector between air conditioning systems for private homes and small businesses and air conditioning systems for industrial and commercial clients, as the former require little or no maintenance and their installation does not require particularly specialized knowledge or equipment. In contrast, for the latter, which are much more powerful, much more sophisticated equipment is necessary, and their prices are much higher. The parties, who are active in the segment of commercial refrigeration products and in the segment of air conditioning products for private homes and small businesses, consider, however, that it is not necessary to distinguish between refrigeration products and air conditioning products.  </w:t>
        <w:br/>
        <w:t>11. In any case, the question of the exact delineation of the downstream market for the wholesale distribution of refrigeration and air conditioning products can be left open insofar as, regardless of the market definitions adopted, the conclusions of the competitive analysis will remain unchanged.</w:t>
      </w:r>
    </w:p>
    <w:p>
      <w:r>
        <w:t xml:space="preserve">2. GEOGRAPHICAL MARKET  </w:t>
        <w:br/>
        <w:t>12. The parties propose, in accordance with the practice of competition authorities, to retain a national market dimension. They note that in the refrigeration and air conditioning sector, distributors adopt commercial strategies at the national level, in terms of pricing policy, ranges of products offered, or services provided to clients. Furthermore, the low transport costs for the smallest orders...</w:t>
      </w:r>
    </w:p>
    <w:p>
      <w:r>
        <w:rPr>
          <w:b/>
        </w:rPr>
        <w:t>[Pages 4–6]</w:t>
      </w:r>
    </w:p>
    <w:p>
      <w:r>
        <w:t>more significant by being exempt) facilitates deliveries throughout the entire French territory.</w:t>
      </w:r>
    </w:p>
    <w:p>
      <w:r>
        <w:t>13. In this case, however, the question of the exact delineation of the refrigeration and air conditioning product markets can be left open insofar as, regardless of the market definitions adopted, the conclusions of the competitive analysis will remain unchanged.</w:t>
      </w:r>
    </w:p>
    <w:p>
      <w:r>
        <w:t>B. THE MARKET FOR THE SUPPLY OF REFRIGERATION AND AIR CONDITIONING PRODUCTS</w:t>
      </w:r>
    </w:p>
    <w:p>
      <w:r>
        <w:t>1. PRODUCT MARKET</w:t>
      </w:r>
    </w:p>
    <w:p>
      <w:r>
        <w:t>14. The upstream market for refrigeration and air conditioning products concerns the supply of wholesalers by manufacturers. This market involves a large number of players, approximately 2,500 companies in France, some of which are part of large international groups. The parties believe, in accordance with certain decisions of the Commission, that this market also includes sales to installers.</w:t>
      </w:r>
    </w:p>
    <w:p>
      <w:r>
        <w:t>15. The parties further consider that it is not necessary to distinguish between the supply of air conditioning products and the supply of refrigeration products, as the main suppliers sell both categories of products to wholesalers, who offer them in their catalogs.</w:t>
      </w:r>
    </w:p>
    <w:p>
      <w:r>
        <w:t>16. In this case, however, the question of the exact delineation of the market for the supply of refrigeration and air conditioning products can be left open insofar as, regardless of the market definitions adopted, the conclusions of the competitive analysis will remain unchanged.</w:t>
      </w:r>
    </w:p>
    <w:p>
      <w:r>
        <w:t>2. GEOGRAPHICAL MARKET</w:t>
      </w:r>
    </w:p>
    <w:p>
      <w:r>
        <w:t>17. Regarding the geographical dimension of the market for the supply of refrigeration and air conditioning products, community practice has had the opportunity to determine that compressors, products in the HVAC/R sector, belong to a market of European dimension. The parties also note that distributors source from manufacturers based in Europe, Asia, or the United States and that the products meet common standards at the European level.</w:t>
      </w:r>
    </w:p>
    <w:p>
      <w:r>
        <w:t>18. There is no need to revisit this geographical delineation in this case.</w:t>
      </w:r>
    </w:p>
    <w:p>
      <w:r>
        <w:t>III. Competitive Analysis</w:t>
      </w:r>
    </w:p>
    <w:p>
      <w:r>
        <w:t>A. HORIZONTAL EFFECTS OF THE OPERATION</w:t>
      </w:r>
    </w:p>
    <w:p>
      <w:r>
        <w:t>1. THE MARKET FOR WHOLESALE DISTRIBUTION OF REFRIGERATION AND AIR CONDITIONING PRODUCTS</w:t>
      </w:r>
    </w:p>
    <w:p>
      <w:r>
        <w:t>19. As a preliminary matter, it should be noted that Beijer Ref is currently negotiating an exclusive distribution agreement with a manufacturer active globally in the air conditioning products sector (Toshiba). The parties have therefore provided market shares including the distribution of these products.</w:t>
      </w:r>
    </w:p>
    <w:p>
      <w:r>
        <w:t>20. In the narrowest market segments, the market shares of the parties at the national level will be as follows:</w:t>
      </w:r>
    </w:p>
    <w:p>
      <w:r>
        <w:t>Beijer Total</w:t>
        <w:br/>
        <w:t>Cofriset</w:t>
        <w:br/>
        <w:t>Ref parties</w:t>
        <w:br/>
        <w:t>commercial refrigeration products [10-20]% [5-10]% [20-30]%</w:t>
        <w:br/>
        <w:t>market</w:t>
        <w:br/>
        <w:t>including residential air conditioning</w:t>
        <w:br/>
        <w:t>direct sales [5-10]% [0-5]% [10-20]%</w:t>
        <w:br/>
        <w:t>private and small businesses</w:t>
        <w:br/>
        <w:t>commercial refrigeration products [20-30]% [5-10]% [30-40]%</w:t>
        <w:br/>
        <w:t>market excluding</w:t>
        <w:br/>
        <w:t>residential air conditioning</w:t>
        <w:br/>
        <w:t>[10-20]% [5-10]% [10-20]%</w:t>
        <w:br/>
        <w:t>direct sales</w:t>
        <w:br/>
        <w:t>private and small businesses</w:t>
      </w:r>
    </w:p>
    <w:p>
      <w:r>
        <w:t>21. The parties note that they target somewhat different customer bases: thus, Beijer Ref's customers are primarily installation companies, purchasing groups, and large installation companies whose purchases are generally larger, whereas those of Cofriset are mainly small and medium independent installers whose purchase volumes are lower. Beijer Ref's customers generally have significant purchasing power, as they are large maintenance companies (such as Dalkia or Cofély), large installation companies (Johnson Controls or Axima Réfrigération, for example), or purchasing groups (notably GASEL, GIF, GICAF). Furthermore, the parties note that customers can easily switch suppliers, as contracts are generally concluded for short durations and the parties do not benefit from any exclusive distribution with a manufacturer.</w:t>
      </w:r>
    </w:p>
    <w:p>
      <w:r>
        <w:t>22. Moreover, following the operation, the parties will continue to face competition from various distributors such as Calorie-Gazechim (with a market share of 16.5% in the commercial refrigeration products market), Dehon (12.4%), Reiss (9.6%), or Rolesco (8.2%).</w:t>
      </w:r>
    </w:p>
    <w:p>
      <w:r>
        <w:t>23. Consequently, the operation is not likely to harm competition in the wholesale distribution market for air conditioning and refrigeration products.</w:t>
      </w:r>
    </w:p>
    <w:p>
      <w:r>
        <w:t>2. THE UPSTREAM MARKET FOR THE SUPPLY OF REFRIGERATION AND AIR CONDITIONING PRODUCTS</w:t>
      </w:r>
    </w:p>
    <w:p>
      <w:r>
        <w:t>24. In the upstream market for the supply of refrigeration and air conditioning products at the European level, which the parties estimate to be approximately 2 billion euros, Beijer Ref makes approximately […] million euros in purchases and Cofriset […] million euros, representing about [20-30]% of the sector's purchases.</w:t>
      </w:r>
    </w:p>
    <w:p>
      <w:r>
        <w:t>25. Consequently, the operation is not likely to harm competition in the wholesale distribution market for air conditioning and refrigeration products.</w:t>
      </w:r>
    </w:p>
    <w:p>
      <w:r>
        <w:t>B. VERTICAL EFFECTS OF THE OPERATION</w:t>
      </w:r>
    </w:p>
    <w:p>
      <w:r>
        <w:t>26. A vertical concentration can restrict competition in upstream markets when the downstream branch of the integrated company refuses to purchase products from upstream operators, thereby reducing their commercial outlets. Such a concentration can also restrict competition in downstream markets when the new entity active upstream refuses to sell its products to downstream players.</w:t>
      </w:r>
    </w:p>
    <w:p>
      <w:r>
        <w:t>27. In this case, Beijer Ref is very marginally active in the production market for refrigeration and air conditioning products, which represents less than 3% of its turnover. Thus, it holds a production site in Norway, which manufactures products for specific applications on ships and offshore platforms. These products are not sold to distributors of refrigeration products. Furthermore, Beijer Ref has a factory in Sweden, whose production represents […] million euros and is sold half to maintenance and installation companies and half to Scandinavian wholesalers only. Finally, Beijer Ref's Italian subsidiary, SCM Frigo, engages in the assembly of refrigeration compressors and generates a turnover of […] million euros, of which […] to […] million euros in France, with large installation companies. Beijer Ref thus holds a limited position in the market for the production of refrigeration and air conditioning products.</w:t>
      </w:r>
    </w:p>
    <w:p>
      <w:r>
        <w:t>28. For their distribution activity of refrigeration and air conditioning products, the parties, needing to offer downstream installers a sufficiently diverse catalog to adequately meet their demand (wholesalers generally have 25,000 referenced products), will therefore have to approach all producers for supply. Indeed, Beijer Ref will not be able to meet the diversity of products required.</w:t>
      </w:r>
    </w:p>
    <w:p>
      <w:r>
        <w:t>29. Given the market shares of the new entity and the structure of the relevant markets, both downstream and upstream, the parties will not have the capacity or the incentives to implement a locking strategy.</w:t>
      </w:r>
    </w:p>
    <w:p>
      <w:r>
        <w:rPr>
          <w:b/>
        </w:rPr>
        <w:t>[Pages 7–7]</w:t>
      </w:r>
    </w:p>
    <w:p>
      <w:r>
        <w:t>DECIDES</w:t>
      </w:r>
    </w:p>
    <w:p>
      <w:r>
        <w:t>Sole Article: The operation notified under number 11-0150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