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https://www.autoritedelaconcurrence.fr/fr/decision-de-controle-des-concentrations/relative-la-prise-de-controle-exclusif-de-la-societe-valgo</w:t>
      </w:r>
    </w:p>
    <w:p>
      <w:r>
        <w:t>Pages translated : 2</w:t>
      </w:r>
    </w:p>
    <w:p/>
    <w:p>
      <w:r>
        <w:rPr>
          <w:b/>
        </w:rPr>
        <w:t>[Pages 1–2]</w:t>
      </w:r>
    </w:p>
    <w:p>
      <w:r>
        <w:t xml:space="preserve">FRENCH REPUBLIC  </w:t>
        <w:br/>
        <w:t xml:space="preserve">Decision No. 25-DCC-166 of July 17, 2025  </w:t>
        <w:br/>
        <w:t xml:space="preserve">regarding the exclusive control acquisition of Valgo Holding by  </w:t>
        <w:br/>
        <w:t xml:space="preserve">Tikehau Capital  </w:t>
        <w:br/>
        <w:t xml:space="preserve">The Competition Authority,  </w:t>
        <w:br/>
        <w:t xml:space="preserve">Having regard to the complete notification file submitted to the mergers department on June 25, 2025,  </w:t>
        <w:br/>
        <w:t xml:space="preserve">concerning the exclusive control acquisition of Valgo Holding by two investment funds, ultimately controlled by Tikehau Capital, formalized by an amendment to the shareholders' agreement signed on May 30, 2025;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acquisition by two investment funds represented by Tikehau Investment Management, itself controlled by Tikehau Capital, of the exclusive control of the Valgo group, consisting of Valgo Holding and all its subsidiaries, which are notably active in the waste collection and treatment sector. The transaction constitutes a concentration within the meaning of Article L. 430-1 of the Commercial Code. Given the turnover achieved by the companies concerned,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transaction notified under number 25-168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