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https://www.autoritedelaconcurrence.fr/fr/decision-de-controle-des-concentrations/relative-la-prise-de-controle-exclusif-de-la-societe-vezere</w:t>
      </w:r>
    </w:p>
    <w:p>
      <w:r>
        <w:t>Pages translated : 2</w:t>
      </w:r>
    </w:p>
    <w:p/>
    <w:p>
      <w:r>
        <w:rPr>
          <w:b/>
        </w:rPr>
        <w:t>[Pages 1–2]</w:t>
      </w:r>
    </w:p>
    <w:p>
      <w:r>
        <w:t xml:space="preserve">FRENCH REPUBLIC  </w:t>
        <w:br/>
        <w:t xml:space="preserve">Decision No. 24-DCC-169 of July 23, 2024  </w:t>
        <w:br/>
        <w:t xml:space="preserve">regarding the exclusive control acquisition of the company Vezere Distribution  </w:t>
        <w:br/>
        <w:t>by the Carrefour group</w:t>
      </w:r>
    </w:p>
    <w:p>
      <w:r>
        <w:t>The Competition Authority,</w:t>
      </w:r>
    </w:p>
    <w:p>
      <w:r>
        <w:t xml:space="preserve">Having regard to the complete notification file sent to the mergers department on July 1, 2024,  </w:t>
        <w:br/>
        <w:t>concerning the exclusive control acquisition of the company Vezere Distribution by the company Carrefour France formalized by a share transfer agreement dated April 24, 2024, and a letter of intent signed on June 26,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Carrefour France of all the shares of the company Vezere Distribution, which operates a business under the brand Carrefour, of the hypermarket type, with a sales area of 8,783 m2, in Brive-la-Gaillarde (19).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24-172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