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Translated Document</w:t>
      </w:r>
    </w:p>
    <w:p>
      <w:r>
        <w:t>Source language  : French</w:t>
      </w:r>
    </w:p>
    <w:p>
      <w:r>
        <w:t>Source URL       : https://www.autoritedelaconcurrence.fr/fr/decision-de-controle-des-concentrations/relative-la-prise-de-controle-exclusif-de-la-societe-vicre</w:t>
      </w:r>
    </w:p>
    <w:p>
      <w:r>
        <w:t>Pages translated : 2</w:t>
      </w:r>
    </w:p>
    <w:p/>
    <w:p>
      <w:r>
        <w:rPr>
          <w:b/>
        </w:rPr>
        <w:t>[Pages 1–2]</w:t>
      </w:r>
    </w:p>
    <w:p>
      <w:r>
        <w:t xml:space="preserve">FRENCH REPUBLIC  </w:t>
        <w:br/>
        <w:t xml:space="preserve">Decision No. 11-DCC-23 of February 14, 2011  </w:t>
        <w:br/>
        <w:t xml:space="preserve">regarding the exclusive control acquisition of the company Vicre by the company  </w:t>
        <w:br/>
        <w:t xml:space="preserve">Distribution Casino France  </w:t>
        <w:br/>
        <w:t xml:space="preserve">The Competition Authority,  </w:t>
        <w:br/>
        <w:t xml:space="preserve">Having regard to the complete notification file sent to the mergers department on January 19, 2011,  </w:t>
        <w:br/>
        <w:t xml:space="preserve">concerning the acquisition by the company Distribution Casino France (Casino group) of exclusive  </w:t>
        <w:br/>
        <w:t xml:space="preserve">control of the company Vivre, formalized by a transfer protocol dated  </w:t>
        <w:br/>
        <w:t xml:space="preserve">January 12, 2011;  </w:t>
        <w:br/>
        <w:t xml:space="preserve">Having regard to Book IV of the Commercial Code relating to the freedom of prices and competition, and  </w:t>
        <w:br/>
        <w:t xml:space="preserve">notably its Articles L. 430-1 to L. 430-7;  </w:t>
        <w:br/>
        <w:t xml:space="preserve">Adopts the following decision:  </w:t>
        <w:br/>
        <w:t xml:space="preserve">1. The notified operation consists of the exclusive control acquisition of the company Vicre by the company  </w:t>
        <w:br/>
        <w:t xml:space="preserve">Distribution Casino France and constitutes a concentration operation within the meaning of Article  </w:t>
        <w:br/>
        <w:t xml:space="preserve">L. 430-1 of the Commercial Code. The company Vicre has as its object the operation of a business premises of  </w:t>
        <w:br/>
        <w:t xml:space="preserve">4,807 m², of which 2,401 m² is food sales area, under the Géant Casino brand in Bazeilles (08140). Given the turnover achieved by the companies involved, the operation does not have a community dimension. On the other hand, the control thresholds related to retail trade mentioned in point II of Article L. 430-2 of the Commercial Code are exceeded. This operation is therefore subject to the provisions of Articles  </w:t>
        <w:br/>
        <w:t xml:space="preserve">L. 430-3 and following of the Commercial Code relating to economic concentration.  </w:t>
        <w:br/>
        <w:t>2. In view of the elements of the file, the operation is not likely to harm competition in the relevant markets.</w:t>
      </w:r>
    </w:p>
    <w:p>
      <w:r>
        <w:t xml:space="preserve">DECIDES  </w:t>
        <w:br/>
        <w:t xml:space="preserve">Sole Article: The operation notified under number 11-0010 is authorized.  </w:t>
        <w:br/>
        <w:t xml:space="preserve">The President,  </w:t>
        <w:br/>
        <w:t xml:space="preserve">Bruno Lasserre  </w:t>
        <w:br/>
        <w:t>Competition Authority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