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https://www.autoritedelaconcurrence.fr/fr/decision-de-controle-des-concentrations/relative-la-prise-de-controle-exclusif-de-la-societe-zarges</w:t>
      </w:r>
    </w:p>
    <w:p>
      <w:r>
        <w:t>Pages translated : 4</w:t>
      </w:r>
    </w:p>
    <w:p/>
    <w:p>
      <w:r>
        <w:rPr>
          <w:b/>
        </w:rPr>
        <w:t>[Pages 1–3]</w:t>
      </w:r>
    </w:p>
    <w:p>
      <w:r>
        <w:t xml:space="preserve">FRENCH REPUBLIC  </w:t>
        <w:br/>
        <w:t xml:space="preserve">Decision No. 16-DCC-145 of September 12, 2016  </w:t>
        <w:br/>
        <w:t xml:space="preserve">regarding the exclusive control of the company Zarges Tubesca Holding France SAS by the company Frenehard &amp; Michaux  </w:t>
        <w:br/>
        <w:t xml:space="preserve">The Competition Authority,  </w:t>
        <w:br/>
        <w:t xml:space="preserve">Having regard to the notification file submitted in full to the merger service on August 8, 2016, regarding the exclusive control of the company Zarges Tubesca Holding France SAS by the company Frenehard &amp; Michaux, formalized by a transfer protocol dated July 22, 2016, and by a draft shareholders' agreement dated July 27,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Establishments Frenehard &amp; Michaux and its subsidiaries (hereinafter, "Frenehard &amp; Michaux") are active in the sector of design, manufacturing, and marketing of metal accessories for gutters, roofing, and fall protection equipment, as well as in the plastic coating of metal parts. They engage in a marginal activity of renting and assembling scaffolding.  </w:t>
        <w:br/>
        <w:t xml:space="preserve">2. Zarges Tubesca Holding France (hereinafter, "Zarges Tubesca") is a holding company whose subsidiaries are active in the manufacturing and marketing of ladders and scaffolding. Zarges Tubesca is currently owned by nZT Holding Gmbh, a group active in the sector of protection, transport, and storage solutions in aluminum for industry and the healthcare sector.  </w:t>
        <w:br/>
        <w:t xml:space="preserve">3. Under the terms of a transfer protocol dated July 22, 2016, Frenehard &amp; Michaux will acquire all the shares of the company Zarges Tubesca and its subsidiaries.  </w:t>
        <w:br/>
        <w:t xml:space="preserve">4. As it results in the exclusive control of Zarges Tubesca by Frenehard &amp; Michaux, the operation constitutes a concentration within the meaning of Article L. 430-1 of the Commercial Code.  </w:t>
        <w:br/>
        <w:t xml:space="preserve">5. The companies concerned have together achieved a worldwide turnover excluding taxes of more than 150 million euros (Frenehard &amp; Michaux: 54.5 million euros for the fiscal year ending December 31, 2015; Zarges Tubesca: 106.2 million euros for the same fiscal year). Each of these companies has achieved a turnover exceeding 50 million euros in France (Frenehard &amp; Michaux: 52.8 million euros for the fiscal year ending December 31, 2015; Zarges Tubesca: 77.9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6. The parties are both active at distinct levels of the value chain in the scaffolding sector, with the Establishments Frenehard &amp; Michaux sourcing from scaffolding manufacturers such as Tubesca Comabi, the target of the operation.  </w:t>
        <w:br/>
        <w:t xml:space="preserve">A. THE PRODUCT MARKETS  </w:t>
        <w:br/>
        <w:t xml:space="preserve">7. Within the scaffolding sector, decision-making practice has considered distinguishing the upstream activity of scaffolding supply from the downstream services of scaffolding rental and assembly.  </w:t>
        <w:br/>
        <w:t xml:space="preserve">8. The upstream market for scaffolding supply includes the activities of selling and simple renting of scaffolding, that is to say without assembly (and disassembly) services, from which various companies that subsequently offer scaffolding rental and assembly services source. The scaffolding supply market also ensures the supply of companies carrying out work that does not require the assembly of complex scaffolding.  </w:t>
        <w:br/>
        <w:t xml:space="preserve">9. Downstream, decision-making practice has considered a segmentation of the market for scaffolding rental and assembly services according to the sector of activity of the concerned clients, namely industry or construction. Indeed, the market for rental and assembly for industry is organized on the basis of framework contracts with a duration ranging from a few months to several years, through which specialized companies in this sector rent and install, for a clientele of major contractors, complex sets of multidirectional scaffolding. These are distinguished from facade scaffolding, used in the construction sector, by their technical characteristics, the regulatory constraints of reception and certification to which they are subject, and the specific assembly engineering they require.  </w:t>
        <w:br/>
        <w:t xml:space="preserve">B. THE GEOGRAPHICAL MARKETS  </w:t>
        <w:br/>
        <w:t xml:space="preserve">10. Decision-making practice has considered a national dimension of the various upstream and downstream scaffolding markets, without excluding the existence of regional markets defined by areas of 400 kilometers in diameter around the locations of scaffolding suppliers.  </w:t>
        <w:br/>
        <w:t xml:space="preserve">11. The question of the exact delimitation of geographical markets can, however, be left open, as the conclusions of the competitive analysis remain unchanged regardless of the hypothesis retained.  </w:t>
        <w:br/>
        <w:t xml:space="preserve">III. Competitive analysis  </w:t>
        <w:br/>
        <w:t xml:space="preserve">12. Zarges Tubesca supplies upstream scaffolding to distributors who resell them to professionals. Frenehard &amp; Michaux is active in the scaffolding rental market and sources almost exclusively from Zarges Tubesca prior to the operation. Given this vertical relationship, it is therefore necessary to examine the risk of a lock-in of the upstream and downstream markets for scaffolding rental and assembly following the operation.  </w:t>
        <w:br/>
        <w:t xml:space="preserve">13. A vertical concentration can restrict competition by making access to the markets on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thus reducing their commercial outlets. The decision-making practice of competition authorities generally dismisses these lock-in risks when the market share of the company resulting from the operation in the concerned markets does not exceed 30%.  </w:t>
        <w:br/>
        <w:t>14. In the upstream market for scaffolding supply, encompassing the sectors of industry and construction, Zarges Tubesca holds a market share of between 20 and 25%. It faces competition from the Altrad group (25-30%) and Layer (15-20%).</w:t>
      </w:r>
    </w:p>
    <w:p>
      <w:r>
        <w:rPr>
          <w:b/>
        </w:rPr>
        <w:t>[Pages 4–4]</w:t>
      </w:r>
    </w:p>
    <w:p>
      <w:r>
        <w:t>15. In the segment of scaffolding supply for the construction sector, Zarges Tubesca has an estimated market share of between 20 and 30% and will remain subject to competition from the Altrad group (25-30%) and Layer (10-20%).</w:t>
      </w:r>
    </w:p>
    <w:p>
      <w:r>
        <w:t>16. In the segment of scaffolding supply for the industry, Zarges Tubesca has an estimated market share of between 10 and 15%, and will remain subject to competition from the Altrad group (20-30%) and Layer (20-30%).</w:t>
      </w:r>
    </w:p>
    <w:p>
      <w:r>
        <w:t>17. In the downstream market for the rental and assembly of scaffolding, the notifying party estimates that the position of the new entity will be well below 5% in the Île-de-France region. The notifying party indicated that its main competitors in this market in Île-de-France are AZ Metal, Les Échafaudeurs Parisiens (a subsidiary of Entreposes Echafaudages), Échafaudage de France, La Parisienne, Echafautop, and CP Échafaudage. At the national level, the new entity, which will hold a marginal market share, will continue to face competition from the Layher group, Entreposes Echafaudages, Arnhold (a subsidiary of the Altrad group), Mills, Retotub, and Alma.</w:t>
      </w:r>
    </w:p>
    <w:p>
      <w:r>
        <w:t>18. Therefore, the operation is not likely to harm competition in the scaffolding sector markets through vertical effects.</w:t>
      </w:r>
    </w:p>
    <w:p>
      <w:r>
        <w:t>DECIDES</w:t>
        <w:br/>
        <w:t>Sole Article: The operation notified under number 16-098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