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https://www.autoritedelaconcurrence.fr/fr/decision-de-controle-des-concentrations/relative-la-prise-de-controle-exclusif-de-mediaserv</w:t>
      </w:r>
    </w:p>
    <w:p>
      <w:r>
        <w:t>Pages translated : 52</w:t>
      </w:r>
    </w:p>
    <w:p/>
    <w:p>
      <w:r>
        <w:rPr>
          <w:b/>
        </w:rPr>
        <w:t>[Pages 1–3]</w:t>
      </w:r>
    </w:p>
    <w:p>
      <w:r>
        <w:t xml:space="preserve">FRENCH REPUBLIC  </w:t>
        <w:br/>
        <w:t xml:space="preserve">Decision No. 14-DCC-15 of February 10, 2014  </w:t>
        <w:br/>
        <w:t>regarding the exclusive control of Mediaserv, Martinique Numérique, Guyane Numérique, and La Réunion Numérique by Canal Plus Overseas</w:t>
      </w:r>
    </w:p>
    <w:p>
      <w:r>
        <w:t xml:space="preserve">The Competition Authority,  </w:t>
        <w:br/>
        <w:t xml:space="preserve">Having regard to the notification file submitted to the merger service on September 16, 2013, and declared complete on November 21, 2013, regarding the exclusive control of Mediaserv, Martinique Numérique, Guyane Numérique, and La Réunion Numérique by Canal Plus Overseas formalized by several transfer and acquisition protocols dated July 12, 2013;  </w:t>
        <w:br/>
        <w:t xml:space="preserve">Having regard to Book IV of the Commercial Code relating to price freedom and competition, and in particular Articles L. 430-1 to L. 430-7;  </w:t>
        <w:br/>
        <w:t xml:space="preserve">Having regard to the commitments presented on December 2, 2013, by the notifying party and subsequently modified on January 7 and 22, as well as February 5, 2014;  </w:t>
        <w:br/>
        <w:t xml:space="preserve">Having regard to the request for an extension of deadlines submitted by the notifying party on January 17, 2014, pursuant to II of Article L. 430-7 of the Commercial Code;  </w:t>
        <w:br/>
        <w:t xml:space="preserve">Having regard to the additional elements transmitted by the parties during the investigation;  </w:t>
        <w:br/>
        <w:t>Adopts the following decision:</w:t>
      </w:r>
    </w:p>
    <w:p>
      <w:r>
        <w:t xml:space="preserve">I. The concerned companies and the operation  </w:t>
        <w:br/>
        <w:t xml:space="preserve">1. Vivendi SA is the parent company of a group active in the sectors of pay television and cinema, through its subsidiary Groupe Canal Plus, as well as in music, interactive games, and electronic communications through its subsidiary SFR. SFR is also present in La Réunion and Mayotte, through its subsidiary SRR.  </w:t>
        <w:br/>
        <w:t xml:space="preserve">2. Groupe Canal Plus (hereinafter "GCP"), a subsidiary of the Vivendi group, is the main player in the pay television sector in mainland France and in the overseas departments and regions, through its subsidiary Canal Plus Overseas (hereinafter "COS"). The group is particularly active in the publishing of pay television channels and in the distribution in France of its Canal+ and CanalSat offers, a presence that was significantly strengthened by the acquisition of its competitor TPS in 2006. The group is also present in the production and distribution of cinema films through its subsidiary StudioCanal.  </w:t>
        <w:br/>
        <w:t xml:space="preserve">3. In the overseas departments and regions ("DROM"), GCP is present through its subsidiary COS. This company distributes Canal+, CanalSat, and pay television channel packages in the DROM and in Africa. In the Antilles-Guyane area, distribution is ensured by its subsidiaries Canal Plus Antilles, Canal Plus Guyane (for the 4 Canal+ channels), and CanalSatellite Caraïbes for the CanalSat Caraïbes package. Its offers are broadcast via satellite, either directly or as part of self-distribution agreements with Orange. In La Réunion and Mayotte, the subsidiary Canal Plus Réunion distributes the Canal+ Channels and the CanalSat Réunion package, tailored for these territories. Its offers are primarily broadcast via satellite (either directly or as part of self-distribution agreements with Orange) but also via ADSL.  </w:t>
        <w:br/>
        <w:t xml:space="preserve">4. The companies Mediaserv, Guyane Numérique (hereinafter "GNU"), Martinique Numérique (hereinafter "MNU"), and La Réunion Numérique (hereinafter "LRN") are 100% subsidiaries of Loret Télécom, all active in the electronic communications sector. More specifically, Mediaserv is an Internet service provider for individuals and professionals. The company is, in this capacity, present in the various wholesale and retail markets for Internet access. GNU, MNU, and LRN are companies active in the construction and operation of high-speed networks under public service delegation contracts (hereinafter "DSP") respectively concluded with the Regions of Guyane, Martinique, and La Réunion.  </w:t>
        <w:br/>
        <w:t xml:space="preserve">5. The operation, formalized by several transfer and acquisition protocols dated July 12, 2013, consists initially of the acquisition by COS, or one of its subsidiaries, of 35% of the capital of Loret Telecom from the minority shareholders of this company, which will then be sold to Auto Guadeloupe Investissement, and subsequently in the acquisition of 51% of the capital and voting rights of Mediaserv, the latter having previously acquired 100% of the capital and voting rights of Mediacall, and finally the acquisition of 51% of the capital and voting rights of GNU, MNU, and LRN.  </w:t>
        <w:br/>
        <w:t>6. The concerned companies together generate a total worldwide turnover of over 150 million euros (Vivendi group: 20.7 billion euros for the fiscal year ending December 31, 2012; target companies: […] euros for the same fiscal year). Each of these companies has generated a turnover in France exceeding 50 million euros (Vivendi group: 15.9 billion euros for the fiscal year ending December 31, 2012; target companies: […] euros for the same fiscal year).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 xml:space="preserve">A. THE ELECTRONIC COMMUNICATIONS MARKETS  </w:t>
        <w:br/>
        <w:t xml:space="preserve">7. Within the electronic communications sector, competition authorities distinguish between retail and wholesale markets. In this case, Mediaserv and SRR are primarily present in the retail markets, while MNU, GNU, and LRN are exclusively present in the wholesale markets for electronic communications.  </w:t>
        <w:br/>
        <w:t xml:space="preserve">1. THE RETAIL MARKETS FOR ELECTRONIC COMMUNICATIONS  </w:t>
        <w:br/>
        <w:t xml:space="preserve">8. Regarding the retail markets for electronic communications, decision-making practice distinguishes between fixed telephony markets, Internet access markets, capacity service markets, and mobile telephony markets.  </w:t>
        <w:br/>
        <w:t xml:space="preserve">9. In this case, the retail markets for fixed telephony (market for access to the public telephone network and market for communications over the switched telephone network) are not affected by the operation due to the absence of activity overlap (only Mediaserv is present).  </w:t>
        <w:br/>
        <w:t xml:space="preserve">10. On the other hand, the operation leads to an overlap of activities in the Internet access and capacity service markets. Furthermore, SRR offers mobile telephony services. This market is also concerned given the commercial convergence that exists between mobile telephony and Internet access.  </w:t>
        <w:br/>
        <w:t xml:space="preserve">a) The retail markets for Internet access  </w:t>
        <w:br/>
        <w:t xml:space="preserve">11. Within Internet access, decision-making practice distinguishes between the market for providing Internet access and the market for distributing Internet access.  </w:t>
        <w:br/>
        <w:t xml:space="preserve">The markets for providing Internet access  </w:t>
        <w:br/>
        <w:t>12. According to the decision-making practice of competition authorities, it is necessary to distinguish between the market for providing low-speed Internet access (via the switched telephone network) and the market for providing high-speed and very high-speed Internet access (via cable, ADSL, and fiber technologies). Furthermore, the markets for providing Internet access can be segmented according to the type of customer, distinguishing between residential customers and business customers.</w:t>
      </w:r>
    </w:p>
    <w:p>
      <w:r>
        <w:rPr>
          <w:b/>
        </w:rPr>
        <w:t>[Pages 4–6]</w:t>
      </w:r>
    </w:p>
    <w:p>
      <w:r>
        <w:t xml:space="preserve">13. In this case, Mediaserv and SRR only offer broadband access services and are both present in the residential segment. However, only Mediaserv offers products aimed at professionals.  </w:t>
        <w:br/>
        <w:t xml:space="preserve">14. The market for the provision of broadband Internet access for residential customers includes all broadband services, namely, in addition to Internet access, telephony services and television. These services are generally offered as part of a multi-service offer, or "multiple play," leading operators to transmit telephony and television services via the Internet (this is referred to as voice and television over IP, for Internet Protocol). Such offers are referred to as "triple play." A commercial convergence towards offers combining "triple play" and mobile telephony services also leads operators to speak of "quadruple play." The question of a finer segmentation of this market based on each type of service can be raised, but it is not necessary to resolve it within the framework of this decision as it does not condition the conclusions of the analysis. Subsequently, the term "broadband Internet" will also be used in reference to multi-service offers.  </w:t>
        <w:br/>
        <w:t xml:space="preserve">15. Geographically, in its opinion No. 10-A-13 of June 14, 2010, the Competition Authority specified that it was necessary to distinguish between the metropolitan territory and the DROM, as the competitive conditions are not the same there. The Competition Authority also considered that Internet access offers are specific to each DROM and different from those offered in the mainland, both in terms of pricing and content, and that the competitive structure of this market varies from one DROM to another.  </w:t>
        <w:br/>
        <w:t xml:space="preserve">16. In this case, Mediaserv is present in French Guiana, Guadeloupe, Martinique, Réunion, and Mayotte, while SRR only operates in the Indian Ocean, in Réunion and Mayotte.  </w:t>
        <w:br/>
        <w:t xml:space="preserve">The retail market for Internet access distribution  </w:t>
        <w:br/>
        <w:t xml:space="preserve">17. The retail distribution of Internet access aims at the distribution to the end customer of Internet access offers through physical and remote distribution channels. According to national decision-making practice, the typology of distribution channels for multi-service broadband offers is similar to that of distribution channels for mobile telephony products and services.  </w:t>
        <w:br/>
        <w:t xml:space="preserve">18. However, the distribution of multi-service broadband subscription sales among these different distribution channels differs from that of mobile telephony services. Indeed, a significant share of subscription sales is made remotely, with some offers being available only online or by phone.  </w:t>
        <w:br/>
        <w:t xml:space="preserve">19. Regarding geographical delimitation, decision-making practice generally considers that this market is national in scope, particularly because the offers are provided under identical conditions throughout French territory and according to a pricing and commercial policy set at the national level, with no leeway for the various distributors. However, in a recent decision, the Competition Authority considered defining a Réunion-specific market for Internet access distribution, noting the specificity of the offers in each DROM. Similarly, the elements in the present file show that there are specific offers in each DROM that do not exist outside these territories and are offered only by operators present locally, with some providers not offering any offers in the mainland. Therefore, a market limited to each DROM will be considered in this case.  </w:t>
        <w:br/>
        <w:t xml:space="preserve">20. In this case, Mediaserv is present in French Guiana, Guadeloupe, Martinique, and Réunion, while SRR only operates in the Indian Ocean, in Réunion and Mayotte.  </w:t>
        <w:br/>
        <w:t xml:space="preserve">21. In any event, in the absence of competitive issues in this market, the question of the exact delimitation of the retail market for Internet access can be left open.  </w:t>
        <w:br/>
        <w:t xml:space="preserve">b) The retail market for capacity services  </w:t>
        <w:br/>
        <w:t xml:space="preserve">22. The demand for capacity services (or "leased lines") in the retail market comes from businesses and administrations that have at least two sites and exchange significant amounts of electronic communications services (mainly voice and data) between their sites.  </w:t>
        <w:br/>
        <w:t xml:space="preserve">23. ARCEP considers that all retail leased lines, regardless of bandwidth and regardless of the interface used (traditional or alternative), are part of the same market. It has also indicated that leased lines generally take the form of a "point-to-point" service, but that leased lines allowing "point-to-multipoint" architectures are developing.  </w:t>
        <w:br/>
        <w:t xml:space="preserve">24. In this case, the notifying party indicated that MNU, GNU, and LRN are not present in this retail market. In contrast, SRR and Mediaserv offer this type of service.  </w:t>
        <w:br/>
        <w:t xml:space="preserve">25. Geographically, the notifying party considers that this market is national in scope in accordance with ARCEP's recommendations.  </w:t>
        <w:br/>
        <w:t xml:space="preserve">26. Nevertheless, the majority of respondents to the market test estimated that a regional delimitation was more appropriate for the leased line markets given the particularities of the DROM, particularly the existence of exclusively departmental offers.  </w:t>
        <w:br/>
        <w:t xml:space="preserve">27. In this case, the question of the exact delimitation of the retail market for capacity services can, however, remain open, as the conclusions of the competitive analysis remain unchanged regardless of the hypothesis considered.  </w:t>
        <w:br/>
        <w:t xml:space="preserve">c) The retail market for mobile telephony  </w:t>
        <w:br/>
        <w:t xml:space="preserve">28. In accordance with the practice of national competition authorities, the mobile telephony sector can be segmented into three distinct markets: upstream, the wholesale market for mobile call termination; at the intermediate stage, the retail market for mobile telephony; downstream, the market for the distribution of mobile telephony products and services. In this case, only the intermediate market is concerned by the notified operation.  </w:t>
        <w:br/>
        <w:t xml:space="preserve">29. Community and national decision-making practice considers that it is not relevant to subdivide the market according to the type of customer (residential or non-residential customers, subscribed or prepaid customers) or according to the technology used (2G/GSM and 3G/UMTS networks).  </w:t>
        <w:br/>
        <w:t xml:space="preserve">30. In its decision No. 11-DCC-07, the Competition Authority, however, observed that new offers have recently developed, having in common the ability to provide mobile Internet access, particularly to the Web as well as messaging services (email). The Authority thus considered, while leaving the question open, a segmentation of the retail mobile telephony market leading to the identification of three distinct markets: that of standard mobile telephony offers, that of offers limited to permanent Internet access, and finally that of mixed offers allowing both voice communications and permanent Internet access. Each of these segments could also be segmented into two distinct markets based on customer categories (general public and businesses) in light of price differences and marketing methods.  </w:t>
        <w:br/>
        <w:t xml:space="preserve">31. Geographically, national decision-making practice has specified that it should be confined to metropolitan France, as the overseas departments have particularities that lead to their distinction from the mainland.  </w:t>
        <w:br/>
        <w:t xml:space="preserve">32. In this case, only SRR is active in the retail mobile telephony market in Réunion and Mayotte. Given Mediaserv's presence in the Internet access provision market, the retail mobile telephony market in Réunion is therefore concerned in the context of the analysis of conglomerate effects.  </w:t>
        <w:br/>
        <w:t xml:space="preserve">33. The question of the exact delimitation of this market can, however, remain open, as the competitive analysis remains unchanged regardless of the hypothesis considered.  </w:t>
        <w:br/>
        <w:t xml:space="preserve">2. THE WHOLESALE MARKETS FOR ELECTRONIC COMMUNICATIONS  </w:t>
        <w:br/>
        <w:t>34. The operation concerns the wholesale markets for electronic communications related to broadband markets and capacity services mainly due to the activity of MNU, GNU, and LRN, with Mediaserv and SRR having a residual activity in these markets.</w:t>
      </w:r>
    </w:p>
    <w:p>
      <w:r>
        <w:rPr>
          <w:b/>
        </w:rPr>
        <w:t>[Pages 7–9]</w:t>
      </w:r>
    </w:p>
    <w:p>
      <w:r>
        <w:t>on the other hand, the wholesale mobile telephony markets are not concerned, as SRR is not present there.</w:t>
      </w:r>
    </w:p>
    <w:p>
      <w:r>
        <w:t>35. In these markets, decision-making practice distinguishes between passive wholesale offers, which allow operators to build their offers through unbundling of subscriber connection nodes ("NRA"), following a logic of infrastructure competition, and activated wholesale offers on third-party operators' infrastructures, which fall under a logic of service competition. Decision-making practice has noted that the choice between one or the other of these solutions falls under distinct economic logics, with both types of offers being complementary.</w:t>
      </w:r>
    </w:p>
    <w:p>
      <w:r>
        <w:t>a) Passive offers</w:t>
        <w:br/>
        <w:t>Passive access offers to the local loop or "wholesale market for access offers to the physical infrastructures constituting the wired local loop"</w:t>
      </w:r>
    </w:p>
    <w:p>
      <w:r>
        <w:t>36. All services allowing direct ("unbundled") access of an operator to the end customer have been identified by ARCEP as constituting the wholesale market for access offers to the physical infrastructures constituting the wired local loop (referred to as "market 4"). It includes: unbundled access to the copper local loop and to the copper sub-loop; access to civil engineering offers of the local loop, and access to aerial civil engineering offers as well as passive offers for the provision of fiber optic on the local loop.</w:t>
      </w:r>
    </w:p>
    <w:p>
      <w:r>
        <w:t>37. Regarding broadband access (on the copper local loop), Orange, as a monopoly on the copper local loop which constitutes an essential infrastructure, is subject to an unbundling obligation which translates into a reference offer whose prices are cost-oriented. An operator wishing to unbundle a subscriber connection node ("NRA") thus subscribes to Orange's unbundling offer (rental of the local loop) and installs its active equipment (DSLAM) in the relevant distribution frames in order to connect the copper pairs of its customers.</w:t>
      </w:r>
    </w:p>
    <w:p>
      <w:r>
        <w:t>38. Furthermore, in French Guiana, Martinique, and La Réunion, where an alternative high-speed network has been deployed by local authorities, the DSPs responsible for the development and operation of the network are tasked with facilitating the unbundling of the NRAs in their respective territories. To this end, they offer hosting services at the level of the NRAs connected by their network, intended for alternative operators wishing to unbundle these NRAs. This involves providing a technical room (generally a street cabinet) located in immediate proximity to the NRA to be unbundled, allowing for the hosting of DSLAM equipment.</w:t>
      </w:r>
    </w:p>
    <w:p>
      <w:r>
        <w:t>39. These offers complement the co-location offers (when there is available space within the NRA) or remote location offers (technical room allowing the hosting of active equipment near the NRA) proposed by Orange as part of its unbundling obligations.</w:t>
      </w:r>
    </w:p>
    <w:p>
      <w:r>
        <w:t>40. The other segments of wholesale access offers to the infrastructures of the wired local loop (access to civil engineering offers and passive offers for the provision of fiber optic on the local loop) concern very high-speed access. In this case, no DSP offers such offers.</w:t>
      </w:r>
    </w:p>
    <w:p>
      <w:r>
        <w:t>41. Geographically, the notifying party considers that this market is national in scope. However, the market test indicates that, even though the market for access to the wired local loop has been considered national in scope in ARCEP's decision-making practice, it is necessary to take into account local specificities regarding a concentration operation in insular markets. Thus, some respondents explain that they can only turn to two providers in the DROM, namely Orange, whose offers may be unavailable or saturated in parts of the concerned territories, and the DSPs held by the Loret group. They therefore consider that the offers pertaining to this market constitute a local market. Furthermore, in the DROM, local operators explain that they conclude access contracts at the level of each department.</w:t>
      </w:r>
    </w:p>
    <w:p>
      <w:r>
        <w:t>42. In this case, only the territories where a DSP operates a high-speed network are concerned by the operation. Thus, the competitive analysis will be conducted respectively in the territories of Martinique, French Guiana, and La Réunion. However, the question of the exact delimitation of this market may remain open, as the competitive analysis remains unchanged, regardless of the hypothesis considered.</w:t>
      </w:r>
    </w:p>
    <w:p>
      <w:r>
        <w:t>Passive collection offers</w:t>
      </w:r>
    </w:p>
    <w:p>
      <w:r>
        <w:t>43. An alternative operator must also be able to route its data flow from its backbone network to the distribution network, that is, to the NRAs it has unbundled. To manage this operation, it can either develop its own fiber optic collection network to the NRAs or subscribe to a wholesale passive access offer to dark fiber (hereinafter "FON"). Such an offer corresponds to the rental of "unactivated" fiber optics, meaning that the operator must ensure the data routing itself.</w:t>
      </w:r>
    </w:p>
    <w:p>
      <w:r>
        <w:t>44. Given its dominant position, Orange has been required to make FON available to competing unbundling operators as part of the LFO offer. In French Guiana, Martinique, and La Réunion, the DSPs, which have the objective set by the Regions to encourage the development of competition through the unbundling of alternative operators, also offer a passive access offer to FON.</w:t>
      </w:r>
    </w:p>
    <w:p>
      <w:r>
        <w:t>45. Thus, a wholesale market for passive collection of dark fiber can be envisaged, in which Orange, the DSPs, or any operator that has developed its own collection network may be active as applicable.</w:t>
      </w:r>
    </w:p>
    <w:p>
      <w:r>
        <w:t>46. Geographically, it may be considered to limit the market to each territory concerned by a DSP, namely Martinique, French Guiana, and La Réunion. Indeed, even if Orange offers an identical offer there (LFO), the DSPs in each of these regions offer a specific dark fiber offer in terms of routing and pricing, which corresponds to the state of deployment of the high-speed network they operate on behalf of the community.</w:t>
      </w:r>
    </w:p>
    <w:p>
      <w:r>
        <w:t>47. However, the question of the exact delimitation of this market may remain open, as the competitive analysis remains unchanged, regardless of the hypothesis considered.</w:t>
      </w:r>
    </w:p>
    <w:p>
      <w:r>
        <w:t>b) Activated offers</w:t>
        <w:br/>
        <w:t>Activated access offers to the local loop or "wholesale market for activated high-speed and very high-speed offers delivered at the infranational level"</w:t>
      </w:r>
    </w:p>
    <w:p>
      <w:r>
        <w:t>48. When an operator chooses not to unbundle an NRA in a given geographical area, it can rely on an "activated" access offer, or "wholesale offer for activated high-speed access delivered at the infranational level," or "bitstream." Its data flow is then collected by the provider of the "bitstream" offer from a point of presence of the retail operator upstream of the network and routed to the end customer, via the provider's collection and the copper local loop. The services that an operator using this type of offer can provide to its end customers depend in this case on the technological choice made by the offer provider. Thus, some operators offer a bitstream offer that allows for the distribution of audiovisual content, while others do not.</w:t>
      </w:r>
    </w:p>
    <w:p>
      <w:r>
        <w:t>49. ARCEP considers that all bitstream offers are substitutable, regardless of the delivery interfaces implemented: IP, ATM, or Ethernet. Similarly, these offers are substitutable whether they are based on fiber optics, DSL, or coaxial cable.</w:t>
      </w:r>
    </w:p>
    <w:p>
      <w:r>
        <w:t>50. Nevertheless, a segmentation according to the type of clientele could be considered insofar as the offers intended for residential (or small professional) customers and those intended for businesses are highly differentiated. Thus, wholesale offers intended to build a generalist retail offer are products where the speed is not guaranteed and the restoration time in case of failure can be significant. Conversely, wholesale offers intended to build retail offers for professionals must guarantee a higher level of service quality.</w:t>
      </w:r>
    </w:p>
    <w:p>
      <w:r>
        <w:t>51. Activated wholesale offers can be provided by operators owning local loops (only Orange in the DROM) or by operators that have unbundled lines. Orange and the DSPs thus offer bitstream offers of both consumer and professional types.</w:t>
      </w:r>
    </w:p>
    <w:p>
      <w:r>
        <w:t>52. Geographically, the notifying party considers that the market should be defined at the national level, in accordance with ARCEP's recommendations. However, the market test highlighted the local specificities of the DROM markets. Respondents indicated that they conclude access contracts at the departmental level. They further explain that the providers in this market are Orange and the DSPs MNU, GNU, and LRN. However, Orange does not locally offer all the available offers in mainland France, and the DSPs only offer exclusively local offers. Moreover, delivery points are generally limited to the regional level.</w:t>
      </w:r>
    </w:p>
    <w:p>
      <w:r>
        <w:t>53. Thus, in this case, the competitive analysis will be conducted at the level of each concerned DROM, namely French Guiana, Martinique, and La Réunion.</w:t>
      </w:r>
    </w:p>
    <w:p>
      <w:r>
        <w:t>54. The question of the exact delimitation of this market may remain open, as the competitive analysis remains unchanged, regardless of the hypothesis considered.</w:t>
      </w:r>
    </w:p>
    <w:p>
      <w:r>
        <w:rPr>
          <w:b/>
        </w:rPr>
        <w:t>[Pages 10–12]</w:t>
      </w:r>
    </w:p>
    <w:p>
      <w:r>
        <w:t>Wholesale capacity service offers</w:t>
      </w:r>
    </w:p>
    <w:p>
      <w:r>
        <w:t>55. These wholesale offers are primarily intended for operators who wish to provide retail capacity service offers where they do not have their own infrastructure. However, they can also be used by these operators to complement their own network.</w:t>
      </w:r>
    </w:p>
    <w:p>
      <w:r>
        <w:t>Wholesale market for terminal segment services</w:t>
      </w:r>
    </w:p>
    <w:p>
      <w:r>
        <w:t>56. Wholesale capacity offers on the terminal segment allow an operator to connect its points of presence ("POP") to two types of sites:</w:t>
        <w:br/>
        <w:t>- sites of professional end customers, businesses, or administrations to provide them with retail services (notably retail capacity services);</w:t>
        <w:br/>
        <w:t>- remote network elements in order to complement its own collection network or the collection network of a client operator.</w:t>
      </w:r>
    </w:p>
    <w:p>
      <w:r>
        <w:t>57. These dedicated connections can be offered over the copper or fiber optic local loop. The service includes, in particular, the transmission of data over the dedicated connection. They can be built on different interfaces (traditional or alternative interfaces such as Ethernet). ARCEP considers that all leased links, regardless of bandwidth, as well as the different types of interfaces are substitutable.</w:t>
      </w:r>
    </w:p>
    <w:p>
      <w:r>
        <w:t>58. In this market, Orange offers a number of regulated offers under its obligations. In contrast, the notifying party considers that MNU, GNU, and LRN do not provide terminal segment services. This market would therefore not be affected by the present operation. In any event, even if one were to consider that the DSPs are present in this market, it would only concern a limited part of their activity, and the competitive analysis would therefore not be modified.</w:t>
      </w:r>
    </w:p>
    <w:p>
      <w:r>
        <w:t>59. The notifying party, in accordance with ARCEP's position, considers that this market is national in scope. However, apart from Orange, which is able to offer this type of service throughout the national territory, the DSPs are only present in their respective departments. Several respondents to the market test also pointed out that these offers are only distributed at the departmental level.</w:t>
      </w:r>
    </w:p>
    <w:p>
      <w:r>
        <w:t>60. As noted above, the notifying party, while considering that the DSPs are not present in this market, believes that some of the services listed in the DSPs' catalog, which it considers to fall under the wholesale market for intraterritorial interurban services, could marginally be considered as belonging to the wholesale market for terminal segment services. Similarly, the notifying party believes that Mediaserv could be present in a residual manner. In any case, the operation does not create a horizontal strengthening in this market, and the presence or absence of the DSPs and Mediaserv in this market does not alter the analysis of the vertical effects of the operation, which will be presented in paragraphs 168 and following, where it will be considered that the services of the DSPs and Mediaserv fall entirely under the services of the intraterritorial interurban segment.</w:t>
      </w:r>
    </w:p>
    <w:p>
      <w:r>
        <w:t>61. The question of the exact delimitation of this market can therefore remain open, with the competitive analysis remaining unchanged, regardless of the hypothesis considered.</w:t>
      </w:r>
    </w:p>
    <w:p>
      <w:r>
        <w:t>Wholesale markets for interurban segment services</w:t>
      </w:r>
    </w:p>
    <w:p>
      <w:r>
        <w:t> Wholesale market for intraterritorial interurban segment services</w:t>
      </w:r>
    </w:p>
    <w:p>
      <w:r>
        <w:t>62. The wholesale market for intraterritorial interurban segment services includes all transmission capacity services that allow for the establishment of leased links, notably for retail, in addition to products from the terminal segment. It also includes capacity services marketed between the points of presence of operators. Specifically, these are activated collection offers that allow an operator without its own network to transit its traffic.</w:t>
      </w:r>
    </w:p>
    <w:p>
      <w:r>
        <w:t>63. MNU, GNU, and LRN offer this type of service. Furthermore, Mediaserv resells part of the intraterritorial interurban segment services that it purchases and is therefore present in this market, even though the notifying party emphasizes the marginal nature of this activity. While the operation does not entail significant horizontal overlap in this market, it is nonetheless relevant for potential vertical effects.</w:t>
      </w:r>
    </w:p>
    <w:p>
      <w:r>
        <w:t>64. The notifying party, in accordance with ARCEP's position, considers that this market is national in scope. However, for the same reasons as those outlined for the terminal segment services market, given the elements collected during the investigation, the competitive analysis will be conducted in each of the overseas departments concerned by the operation, namely: Guyana, Martinique, and La Réunion.</w:t>
      </w:r>
    </w:p>
    <w:p>
      <w:r>
        <w:t>65. The question of the exact delimitation of this market can, however, remain open, with the competitive analysis remaining unchanged, regardless of the hypothesis considered.</w:t>
      </w:r>
    </w:p>
    <w:p>
      <w:r>
        <w:t> Wholesale market for interterritorial interurban segment services</w:t>
      </w:r>
    </w:p>
    <w:p>
      <w:r>
        <w:t>66. Interterritorial circuits are established between the mainland and the overseas departments or territorial collectivities, or between different overseas departments or territorial collectivities, in order to ensure these territories connectivity with the rest of the world. To provide their electronic communications services and interconnect their networks to the global Internet, these operators purchase transport capacity on the interurban circuit between their points of presence overseas and a point of presence in the mainland (generally in the Paris region for new entrant operators).</w:t>
      </w:r>
    </w:p>
    <w:p>
      <w:r>
        <w:t>67. Furthermore, to provide their electronic communications services between the overseas departments, operators purchase transport capacity on the interurban interterritorial circuit between their point of presence in the first department and their point of presence in the second department. Technically, the traffic can be carried via fiber optic submarine cables, satellite links, and microwave links.</w:t>
      </w:r>
    </w:p>
    <w:p>
      <w:r>
        <w:t>68. ARCEP has considered that satellite links, due to their low degree of substitutability with submarine cables (in terms of tariffs, bandwidth, quality of service, and infrastructure), are distinct from the market for capacity services, which includes links via submarine cables and microwave links (the use of the latter remaining marginal, the market is primarily composed of the offer of services via submarine cables).</w:t>
      </w:r>
    </w:p>
    <w:p>
      <w:r>
        <w:t>69. Geographically, ARCEP has defined the following interterritorial markets: (i) Mainland-Martinique, (ii) Mainland-Guadeloupe, (iii) Mainland-Guyana, (iv) Mainland-Reunion, (v) Martinique-Guyana, (vi) Martinique-Guadeloupe, and (vii) Guadeloupe-Guyana.</w:t>
      </w:r>
    </w:p>
    <w:p>
      <w:r>
        <w:t>70. Furthermore, respondents to the market test specified that routes to Mayotte should also be considered as relevant markets. This position is contemplated by ARCEP in its latest analysis cycle of this market.</w:t>
      </w:r>
    </w:p>
    <w:p>
      <w:r>
        <w:t>71. Mediaserv holds 5% of the capital of Global Caribbean Network, which does not confer any particular rights in the consortium. Furthermore, this stake will be sold by Mediaserv before the completion of the present operation. Mediaserv is therefore not present in this market.</w:t>
      </w:r>
    </w:p>
    <w:p>
      <w:r>
        <w:t>72. However, SRR is present in this market, particularly in the submarine cable market in the part of the Indian Ocean (LION 2 cable in consortium with Orange, commissioned in 2012) on the Mayotte-Reunion and Mainland-Mayotte routes.</w:t>
      </w:r>
    </w:p>
    <w:p>
      <w:r>
        <w:t>73. The question of the exact delimitation of this market can, however, remain open, with the competitive analysis remaining unchanged, regardless of the hypothesis considered.</w:t>
      </w:r>
    </w:p>
    <w:p>
      <w:r>
        <w:t>B. PAY-TV MARKETS</w:t>
      </w:r>
    </w:p>
    <w:p>
      <w:r>
        <w:t>1. UPSTREAM MARKETS FOR RIGHTS ACQUISITION</w:t>
      </w:r>
    </w:p>
    <w:p>
      <w:r>
        <w:t>74. Upstream, decision-making practice has distinguished between markets related to the acquisition of broadcasting rights for films and series and those concerning the broadcasting of sporting events.</w:t>
      </w:r>
    </w:p>
    <w:p>
      <w:r>
        <w:t>75. Regarding cinematographic works and audiovisual series, decision-making practice traditionally performs a threefold segmentation based on (i) broadcasting windows as defined by the media chronology, (ii) the mode of broadcasting (linear, on-demand, subscription on-demand), and (iii) the origin of the acquired work.</w:t>
      </w:r>
    </w:p>
    <w:p>
      <w:r>
        <w:t>76. Only GCP is present in the rights acquisition markets, which will nevertheless be examined for vertical effects.</w:t>
      </w:r>
    </w:p>
    <w:p>
      <w:r>
        <w:rPr>
          <w:b/>
        </w:rPr>
        <w:t>[Pages 13–15]</w:t>
      </w:r>
    </w:p>
    <w:p>
      <w:r>
        <w:t>2. INTERMEDIARY MARKETS FOR THE PUBLISHING AND MARKETING OF PAY-TV CHANNELS</w:t>
      </w:r>
    </w:p>
    <w:p>
      <w:r>
        <w:t>Market Definition</w:t>
      </w:r>
    </w:p>
    <w:p>
      <w:r>
        <w:t>77. In terms of the publishing and marketing of pay-TV channels, decision-making practice considers it irrelevant to distinguish different markets based on the distribution platforms of the channels. However, decision-making practice retains a segmentation of intermediary markets based on the themes of the channels.</w:t>
      </w:r>
    </w:p>
    <w:p>
      <w:r>
        <w:t>78. Firstly, as recalled by the Competition Authority in the Groupe Canal Plus/TPS case, it is necessary to distinguish a market for premium channels. Within this market, so-called "mixed" premium channels, which offer content related to attractive cinematic and sports programming, can be distinguished from mono-content premium channels, which specialize in a particular theme.</w:t>
      </w:r>
    </w:p>
    <w:p>
      <w:r>
        <w:t>79. Secondly, decision-making practice distinguishes different channels constituted around a single theme and identified as belonging to that theme by the consumer. In this regard, it distinguishes cinema, sports, youth, and news channels.</w:t>
      </w:r>
    </w:p>
    <w:p>
      <w:r>
        <w:t>80. Furthermore, decision-making practice makes a distinction between linear and non-linear television services, while specifying that the publishing of catch-up television services associated with a channel does not, in itself, constitute a distinct market.</w:t>
      </w:r>
    </w:p>
    <w:p>
      <w:r>
        <w:t>81. Finally, competition authorities have considered sub-segmenting the markets for the publishing and marketing of channels according to the nature of the network on which they are broadcast. The Competition Authority has thus questioned the existence of distinct markets for the publishing and marketing of channels intended for mobile networks on the one hand and fiber networks on the other.</w:t>
      </w:r>
    </w:p>
    <w:p>
      <w:r>
        <w:t>Geographical Market Definition</w:t>
      </w:r>
    </w:p>
    <w:p>
      <w:r>
        <w:t>82. Geographically, decision-making practice considers that the markets for the publishing of pay-TV channels are national in scope, with the exception of overseas departments.</w:t>
      </w:r>
    </w:p>
    <w:p>
      <w:r>
        <w:t>83. The investigation of the case did not lead to a reconsideration of this segmentation.</w:t>
      </w:r>
    </w:p>
    <w:p>
      <w:r>
        <w:t>84. In conclusion, the following markets will be retained for competitive analysis concerning the Indian Ocean and the Caribbean:</w:t>
        <w:br/>
        <w:t>- the publishing and marketing of premium pay-TV channels;</w:t>
        <w:br/>
        <w:t>- the publishing and marketing of pay-TV cinema channels;</w:t>
        <w:br/>
        <w:t>- the publishing and marketing of pay-TV sports channels;</w:t>
        <w:br/>
        <w:t>- the publishing and marketing of pay-TV general information channels;</w:t>
        <w:br/>
        <w:t>- the publishing and marketing of pay-TV youth channels;</w:t>
        <w:br/>
        <w:t>- the publishing and marketing of pay-TV channels of other themes;</w:t>
        <w:br/>
        <w:t>- the publishing and marketing of video-on-demand services.</w:t>
      </w:r>
    </w:p>
    <w:p>
      <w:r>
        <w:t>85. In this case, the parties are all present as buyers (only GCP having a publishing activity) in the markets for the publishing and marketing of pay-TV channels in the Caribbean and the Indian Ocean.</w:t>
      </w:r>
    </w:p>
    <w:p>
      <w:r>
        <w:t>3. DOWNSTREAM MARKETS FOR THE DISTRIBUTION OF PAY-TV SERVICES</w:t>
      </w:r>
    </w:p>
    <w:p>
      <w:r>
        <w:t>a) Product Market Definition</w:t>
      </w:r>
    </w:p>
    <w:p>
      <w:r>
        <w:t>86. Decision-making practice, both national and European, distinguishes the pay-TV market from the free television market, notably due to the different funding models of these two types of television. Indeed, pay-TV establishes a commercial relationship between the television distributor and the viewer, whereas free television only establishes such a relationship between the television distributor and the advertising sponsors. Therefore, these two offers are not substitutable in the eyes of consumers.</w:t>
      </w:r>
    </w:p>
    <w:p>
      <w:r>
        <w:t>87. Decision-making practice also considers that the distribution of pay-TV services intended for professionals constitutes a distinct market.</w:t>
      </w:r>
    </w:p>
    <w:p>
      <w:r>
        <w:t>88. In its decision regarding the Groupe Canal Plus/TPS operation, the Competition Authority considered segmenting the downstream market for the distribution of pay-TV services according to the level of service (first or second level). The Authority also considers that linear pay-TV service offers should be distinguished from non-linear service offers.</w:t>
      </w:r>
    </w:p>
    <w:p>
      <w:r>
        <w:t>89. Finally, in the context of the present operation, it is necessary to question, in the specific case of overseas territories, a possible segmentation of the markets for the distribution of pay-TV services according to the distribution platform (satellite, terrestrial, cable, and ADSL).</w:t>
      </w:r>
    </w:p>
    <w:p>
      <w:r>
        <w:t>Regarding the first and second level service offers of internet service providers</w:t>
      </w:r>
    </w:p>
    <w:p>
      <w:r>
        <w:t>90. The examination of the present operation requires determining the position occupied by the various offers of ISPs within the pay-TV market. Indeed, all triple play offers from ISPs include, alongside internet access and telephony services, a bouquet of television channels. This offer, referred to as "basic" or "first level service," is therefore available at no additional cost for subscribers who have subscribed to a triple play package with an ISP. ISPs also market other channels or bouquets, referred to as "second level," in exchange for the payment of an additional subscription.</w:t>
      </w:r>
    </w:p>
    <w:p>
      <w:r>
        <w:t>91. The Competition Authority recently considered, in its Groupe Canal Plus/TPS decision, that only the second level offers from ISPs are capable of exerting competitive pressure on the notifying party's offers in the downstream pay-TV market.</w:t>
      </w:r>
    </w:p>
    <w:p>
      <w:r>
        <w:t>92. No elements collected during the investigation of the present case lead to a reconsideration of this finding.</w:t>
      </w:r>
    </w:p>
    <w:p>
      <w:r>
        <w:t>Regarding the distribution of non-linear video services</w:t>
      </w:r>
    </w:p>
    <w:p>
      <w:r>
        <w:t>93. In its Groupe Canal Plus/TPS decision, the Authority distinguished the distribution of video-on-demand services, whether pay-per-view or subscription-based, from the distribution of linear pay-TV services.</w:t>
      </w:r>
    </w:p>
    <w:p>
      <w:r>
        <w:t>94. The Authority also considered that it is appropriate to segment according to the mode of distribution of non-linear video services, which leads to distinguishing the distribution of pay-per-view video services from the distribution of subscription-based video services.</w:t>
      </w:r>
    </w:p>
    <w:p>
      <w:r>
        <w:t>95. Finally, the Authority did not retain a distinct market for the distribution of catch-up television services associated with a television channel.</w:t>
      </w:r>
    </w:p>
    <w:p>
      <w:r>
        <w:t>96. There is no need to reconsider these definitions in the context of the examination of the present operation.</w:t>
      </w:r>
    </w:p>
    <w:p>
      <w:r>
        <w:t>Regarding distribution platforms</w:t>
      </w:r>
    </w:p>
    <w:p>
      <w:r>
        <w:t>97. Decision-making practice has not considered it relevant to distinguish, from the perspective of the final consumer, between television services based on their technical distribution platform (satellite, terrestrial, cable, ADSL, and fiber), with the exception of pay-TV on mobile devices.</w:t>
      </w:r>
    </w:p>
    <w:p>
      <w:r>
        <w:t>98. The elements collected during the investigation of the present operation, however, indicate specificities inherent to overseas departments that may restrict, to some extent, the substitutability of technical distribution platforms.</w:t>
      </w:r>
    </w:p>
    <w:p>
      <w:r>
        <w:t>99. Firstly, it should be noted that, for technical reasons, the satellite platform is not suitable for the distribution of video-on-demand services, whether pay-per-view or subscription-based. The satellite is indeed used for a so-called "broadcast" distribution: the same video stream is transmitted to a set of terminals without the possibility of personalizing it according to the specific requests of different subscribers. In contrast, alternative platforms such as cable, ADSL, or fiber allow for a so-called "multicast" distribution, which enables the individualization of video streams based on requests sent by the subscriber via their terminal.</w:t>
      </w:r>
    </w:p>
    <w:p>
      <w:r>
        <w:t>100. Secondly, according to the responses obtained during the market test, it appears that the topology of the DROM makes it difficult to achieve sufficient broadband coverage to distribute television via the Internet (also referred to as "IPTV") across all the concerned territories. Thus, the elements in the file show that only half of overseas households are eligible for an IPTV offer. If we limit ourselves to television services broadcast in high definition, which require more bandwidth, only one-third of the population is eligible.</w:t>
      </w:r>
    </w:p>
    <w:p>
      <w:r>
        <w:t>101. In contrast, satellite technology does not require any wired connection and is not subject to topological constraints. The satellite thus constitutes a complementary and essential technical platform to ensure complete coverage of the territories. A very significant proportion of the overseas population receives pay-TV via satellite, with the household equipment rate for satellite antennas being between 60% and 70%.</w:t>
      </w:r>
    </w:p>
    <w:p>
      <w:r>
        <w:rPr>
          <w:b/>
        </w:rPr>
        <w:t>[Pages 16–18]</w:t>
      </w:r>
    </w:p>
    <w:p>
      <w:r>
        <w:t>102. It follows that, in the DROM, only satellite allows pay-TV distributors to broadcast their offers to the entire population. Similarly, on the demand side, a majority of end consumers cannot access television services outside of a satellite link. Alternative technical platforms such as cable, ADSL, or fiber are therefore imperfect substitutes for satellite.</w:t>
      </w:r>
    </w:p>
    <w:p>
      <w:r>
        <w:t>103. Nevertheless, as recently noted by the Conseil d’Etat, certain Internet service providers such as France Télécom-Orange are tending to develop their position by complementing their ADSL television offer with a satellite television offer. The elements collected in the file also show that the technical and geographical development of wired networks could, in the long term, at least partially improve the eligibility of the populations in the DROM for IPTV. Thus, there is indeed a certain substitutability of technical broadcasting platforms for the distribution of pay-TV services, which should strengthen as ADSL and fiber networks are deployed in these territories.</w:t>
      </w:r>
    </w:p>
    <w:p>
      <w:r>
        <w:t>104. In this case, the elements collected during the investigation do not allow for a conclusion that it is appropriate to segment the downstream markets for pay-TV services according to the technical platform used by distributors for their broadcasting. However, it will be necessary to take into account the specificities of the overseas territories regarding the technical constraints of broadcasting pay-TV offers and the largely complementary nature of satellite and wired distribution modes in the context of the competitive analysis of this operation.</w:t>
      </w:r>
    </w:p>
    <w:p>
      <w:r>
        <w:t>b) Delimitation of geographical markets</w:t>
      </w:r>
    </w:p>
    <w:p>
      <w:r>
        <w:t>105. Decision-making practice considers that the markets for the distribution of pay-TV channels should be understood distinctly concerning the mainland on the one hand, and the overseas departments and regions on the other.</w:t>
      </w:r>
    </w:p>
    <w:p>
      <w:r>
        <w:t>106. For the competitive analysis, the following downstream markets will be retained, concerning the Indian Ocean and the Caribbean:</w:t>
        <w:br/>
        <w:t>- the distribution of linear and catch-up pay-TV services, across all modes of broadcasting, excluding so-called first-level service offers from Internet service providers;</w:t>
        <w:br/>
        <w:t>- the distribution of video-on-demand services on a pay-per-view basis;</w:t>
        <w:br/>
        <w:t>- the distribution of subscription video-on-demand services.</w:t>
      </w:r>
    </w:p>
    <w:p>
      <w:r>
        <w:t>107. In this case, the parties are all present in the downstream markets for the distribution of pay-TV services aimed at individuals.</w:t>
      </w:r>
    </w:p>
    <w:p>
      <w:r>
        <w:t>108. Mediaserv is also present in the market for the distribution of non-linear video services as it distributes a video-on-demand service ("VàD") published by the company Vidéo Future. COS and SRR are absent from this market.</w:t>
      </w:r>
    </w:p>
    <w:p>
      <w:r>
        <w:t>III. Competitive Analysis</w:t>
      </w:r>
    </w:p>
    <w:p>
      <w:r>
        <w:t>A. HORIZONTAL EFFECTS</w:t>
      </w:r>
    </w:p>
    <w:p>
      <w:r>
        <w:t>109. The operation results in a horizontal strengthening in the market for the provision of Internet access, in the market for the distribution of Internet access, as well as in the retail capacity market.</w:t>
      </w:r>
    </w:p>
    <w:p>
      <w:r>
        <w:t>1. MARKET FOR THE PROVISION OF INTERNET ACCESS</w:t>
      </w:r>
    </w:p>
    <w:p>
      <w:r>
        <w:t>110. The operation leads to an overlap of activities in the provision of Internet access, with the only overlap concerning the residential market in La Réunion. The position of the parties to the operation will also be presented in the markets for Internet access for residential customers in Guadeloupe, Martinique, and Guyana, as these markets are concerned under the conglomerate effects with the pay-TV markets.</w:t>
      </w:r>
    </w:p>
    <w:p>
      <w:r>
        <w:t>111. In these markets, the notifying party was unable to provide an estimate of the market shares of the new entity and its competitors. Market shares have therefore been estimated based on data collected from other operators during the investigation. However, the market test did not allow for a reliable calculation of the market shares of the different operators distinguishing between 1P, 2P, 3P, and possibly 4P offers. The following table presents an estimate of market shares across all segments:</w:t>
      </w:r>
    </w:p>
    <w:p>
      <w:r>
        <w:t>Market</w:t>
        <w:br/>
        <w:t>Residential</w:t>
        <w:br/>
        <w:t>2012</w:t>
        <w:br/>
        <w:t>Guadeloupe Martinique Guyana La Réunion Mayotte</w:t>
        <w:br/>
        <w:t>(Revenue)</w:t>
        <w:br/>
        <w:t>Mediaserv [20-30] % [10-20] % [10-20] % [10-20] % -</w:t>
        <w:br/>
        <w:t>SRR - - - [10-20] % &lt;1 %</w:t>
        <w:br/>
        <w:t>New</w:t>
        <w:br/>
        <w:t>[20-30] % [10-20] % [10-20] % [20-30] % &lt;1 %</w:t>
        <w:br/>
        <w:t>entity</w:t>
        <w:br/>
        <w:t>Orange [40-50] % [40-50] % [60-70] % [40-50] % [80-90] %</w:t>
        <w:br/>
        <w:t>WSG Le</w:t>
        <w:br/>
        <w:t>[10-20] % - - - -</w:t>
        <w:br/>
        <w:t>Câble</w:t>
        <w:br/>
        <w:t>Martinique</w:t>
        <w:br/>
        <w:t>- [10-20] % - - -</w:t>
        <w:br/>
        <w:t>TV Câble</w:t>
        <w:br/>
        <w:t>Outremer</w:t>
        <w:br/>
        <w:t>[10-20] % [10-20] % [10-20] % [10-20] % [10-20] %</w:t>
        <w:br/>
        <w:t>Télécom</w:t>
        <w:br/>
        <w:t>Mobius - - - [10-20] %</w:t>
        <w:br/>
        <w:t>Total</w:t>
        <w:br/>
        <w:t>Group [20-30] % [30-40] % [10-20] % [20-30] % [10-20] %</w:t>
        <w:br/>
        <w:t>Altice</w:t>
        <w:br/>
        <w:t>Zeop - - - [0-10] %</w:t>
      </w:r>
    </w:p>
    <w:p>
      <w:r>
        <w:t>112. In La Réunion, where both Mediaserv and SRR are present, the new entity will hold a market share by value of [20-30] % following the operation, placing it in second position behind Orange ([40-50] %). The Altice group, which includes the activities of Outremer Télécom and Mobius, has a market share of [20-30] %.</w:t>
      </w:r>
    </w:p>
    <w:p>
      <w:r>
        <w:t>113. Both Mediaserv and SRR only market triple-play offers in La Réunion. Nevertheless, a significant proportion of their customers are unable to benefit from television services due to the ineligibility of their line.</w:t>
      </w:r>
    </w:p>
    <w:p>
      <w:r>
        <w:t>114. Orange, the market leader, offered in 2012 a standalone Internet offer, a "double-play" offer, as well as a "triple-play" offer of a hybrid nature since the services of</w:t>
      </w:r>
    </w:p>
    <w:p>
      <w:r>
        <w:rPr>
          <w:b/>
        </w:rPr>
        <w:t>[Pages 19–21]</w:t>
      </w:r>
    </w:p>
    <w:p>
      <w:r>
        <w:t>télévision are broadcast via satellite and not via ADSL. Since 2013, Orange has ceased to market its "double-play" offer.</w:t>
      </w:r>
    </w:p>
    <w:p>
      <w:r>
        <w:t>115. The Altice group is the third player in the market in La Réunion through Mobius and Outremer Telecom. Mobius only markets triple-play offers under the "Izi" brand, while Outremer Telecom offers the full range of multiple-play offers under the "Only" brand.</w:t>
      </w:r>
    </w:p>
    <w:p>
      <w:r>
        <w:t>116. Finally, Zeop, which is the only operator to have deployed its own fiber optic network to the subscriber in part of the Réunion territory, offers a very high-speed triple-play offer.</w:t>
      </w:r>
    </w:p>
    <w:p>
      <w:r>
        <w:t>117. Given the competitive pressure exerted by Orange, which holds a leading position, and the Altice group, the operation is not likely to harm competition through horizontal effects in the market for providing Internet access to residential customers in La Réunion. Furthermore, the notifying party has committed to maintaining a strict separation of the activities of COS and Mediaserv on the one hand, and the activities of SRR on the other.</w:t>
      </w:r>
    </w:p>
    <w:p>
      <w:r>
        <w:t>118. In Guadeloupe, Martinique, and Guyana, only Mediaserv is present. This entity holds a market share that varies between [10-20]% and [20-30]% in these territories. It only offers triple-play packages there. Orange is also the market leader. In Mayotte, only SRR is present in a very marginal way.</w:t>
      </w:r>
    </w:p>
    <w:p>
      <w:r>
        <w:t>119. Finally, the operation does not entail any overlap in the market for Internet access aimed at professional customers. In any case, Mediaserv, the only active party in this market, represents at most 1% of the revenue generated in this market, regardless of the DROM considered. The market leader remains Orange, which accounts for approximately 95% market share.</w:t>
      </w:r>
    </w:p>
    <w:p>
      <w:r>
        <w:t>2. RETAIL MARKET FOR INTERNET ACCESS DISTRIBUTION</w:t>
      </w:r>
    </w:p>
    <w:p>
      <w:r>
        <w:t>120. The only overlap in activity in this market concerns La Réunion, where Mediaserv and SRR are simultaneously present.</w:t>
      </w:r>
    </w:p>
    <w:p>
      <w:r>
        <w:t>121. The notifying party was unable to provide an estimate based on the evolution of the number of subscriptions, in accordance with decision-making practice. However, it did provide an estimate of the market shares of the new entity and its competitors based on publicly available information regarding the stores located on the island, although it was unable to distinguish independent stores, which may distribute offers from several operators, from integrated stores.</w:t>
      </w:r>
    </w:p>
    <w:p>
      <w:r>
        <w:t>122. On this basis, the new entity will hold 39 stores (30 for SRR and 9 for Mediaserv) out of a total of 84, representing a 47% market share following the operation. The Altice group owns 30 stores (Outremer Telecom: 26; Mobius: 4). Orange has 10 points of sale dedicated to Internet access offers, with other stores having mixed activities. Finally, Zeop has 5 points of sale.</w:t>
      </w:r>
    </w:p>
    <w:p>
      <w:r>
        <w:t>123. In any case, other distribution channels exert competitive pressure on store distribution, as subscriptions for Internet access are also marketed directly online. Furthermore, the notifying party has committed to maintaining a strict separation of the activities of COS and Mediaserv on the one hand, and the activities of SRR on the other. In any case, the operation is not likely to harm competition through horizontal effects in the market for Internet access distribution in La Réunion.</w:t>
      </w:r>
    </w:p>
    <w:p>
      <w:r>
        <w:t>3. RETAIL MARKET FOR CAPACITY SERVICES</w:t>
      </w:r>
    </w:p>
    <w:p>
      <w:r>
        <w:t>124. The operation leads to a strengthening of the new entity in the retail market for capacity services in La Réunion, with SRR and Mediaserv offering this type of service.</w:t>
      </w:r>
    </w:p>
    <w:p>
      <w:r>
        <w:t>125. The notifying party was unable to provide a precise estimate of its market shares or those of its competitors. However, the market test indicates that Orange holds a leading position in this market. The elements collected during the investigation further show that the position of the new entity will remain marginal following the operation and will face competition from Orange and the Altice group, present in this market through its subsidiaries Mobius and Outremer Telecom.</w:t>
      </w:r>
    </w:p>
    <w:p>
      <w:r>
        <w:t>126. Thus, the operation is not likely to harm competition through horizontal effects in the retail market for capacity services in La Réunion.</w:t>
      </w:r>
    </w:p>
    <w:p>
      <w:r>
        <w:t>4. PAY-TV MARKETS</w:t>
      </w:r>
    </w:p>
    <w:p>
      <w:r>
        <w:t>127. The operation results in an overlap of activities in the intermediate markets of the publishing and marketing of pay-TV channels on the one hand, and on the other hand, in the downstream markets for the distribution of pay-TV services.</w:t>
      </w:r>
    </w:p>
    <w:p>
      <w:r>
        <w:t>a) The intermediate markets for the publishing and marketing of pay-TV channels</w:t>
      </w:r>
    </w:p>
    <w:p>
      <w:r>
        <w:t>128. In the DROM, GCP is active via COS in the distribution of thematic channels under the CanalSat brand. As part of this activity, GCP purchases from channel publishers the right to market to the public the channels they publish. The distribution of channels most often occurs in the form of a bouquet or thematic packs aggregating several channels. COS is also present as a publisher of channels carried by third parties, according to a self-distribution model (except for certain channels made available to third-party distributors by GCP as part of the injunctions issued by the Competition Authority in its decision No. 12-DCC-100).</w:t>
      </w:r>
    </w:p>
    <w:p>
      <w:r>
        <w:t>129. The multi-channel bouquet CanalSat is the second component of COS's pay-TV offer, alongside the premium channel Canal+. The offer is built around bouquets ("CanalSat Librement" (basic offer) and "Tout CanalSat") and complementary packs (packs "Sport", "Cinema", "Escape", etc.).</w:t>
      </w:r>
    </w:p>
    <w:p>
      <w:r>
        <w:t>130. The competitors of CanalSat in the market for the distribution of thematic channels are ISPs with their second-tier offers (notably Orange and Outremer Telecom), cable operators, and, in the Indian Ocean region, the satellite operator Parabole Réunion.</w:t>
      </w:r>
    </w:p>
    <w:p>
      <w:r>
        <w:t>131. In the intermediate markets for the publishing and marketing of pay-TV channels, it is necessary to distinguish the offer of channels from publishers on the one hand, from the demand for channels from distributors on the other. Regarding the offer of channels, only COS is present, as Mediaserv has no publishing activity. However, both parties are present on the demand side of the intermediate markets for the publishing and marketing of channels.</w:t>
      </w:r>
    </w:p>
    <w:p>
      <w:r>
        <w:t>The Antilles</w:t>
      </w:r>
    </w:p>
    <w:p>
      <w:r>
        <w:t>132. In order to estimate their respective positions in the markets for publishing and marketing channels, the parties provided the amount of royalties they paid to the channels in 2012 for their distribution within their bouquet.</w:t>
      </w:r>
    </w:p>
    <w:p>
      <w:r>
        <w:t>Royalties paid by COS in 2012 to thematic channels (excluding those published by GCP)</w:t>
      </w:r>
    </w:p>
    <w:p>
      <w:r>
        <w:t>Thematic Premium</w:t>
        <w:br/>
        <w:t>Cinema Sport Youth Information Other Total</w:t>
        <w:br/>
        <w:t>main single-content</w:t>
        <w:br/>
        <w:t>Royalties</w:t>
        <w:br/>
        <w:t>paid for</w:t>
        <w:br/>
        <w:t>distribution […] […] […] […] […] […] […]</w:t>
        <w:br/>
        <w:t>in the</w:t>
        <w:br/>
        <w:t>Antilles (in</w:t>
        <w:br/>
        <w:t>K€)</w:t>
      </w:r>
    </w:p>
    <w:p>
      <w:r>
        <w:t>133. The Mediaserv group was unable to provide the amount of royalties it paid in 2012 both by channel theme and by territory. However, it indicated that the total amount of these royalties amounted to […] euros concerning the distribution of channels in the Antilles.</w:t>
      </w:r>
    </w:p>
    <w:p>
      <w:r>
        <w:t>134. According to estimates from the notifying party, for each of the identified themes, the royalties paid by COS represent between 60% and 80% of the total revenue generated by independent channels in the Antilles. In this territory, the royalties paid by Mediaserv represent approximately 1% of the total revenue generated by the channels.</w:t>
      </w:r>
    </w:p>
    <w:p>
      <w:r>
        <w:t>135. The data collected during the market test do not allow for a precise calculation of the share represented by the royalties paid by COS in the total royalties received by the channels for each of the themes identified by decision-making practice. However, the information obtained from several respondents allows for the calculation of the share of royalties paid by COS in the revenue of all channels, without distinction of theme.</w:t>
      </w:r>
    </w:p>
    <w:p>
      <w:r>
        <w:t>136. The data obtained from ten publishers representing a total of 39 independent channels distributed in the Antilles show that the royalties paid by COS represent [80-90]% of the total royalties received by the channels, which is a significantly higher share than the estimates provided by the notifying party. The royalties paid by Mediaserv represent 1% of the total received by the channels, which aligns with the estimates provided by the parties.</w:t>
      </w:r>
    </w:p>
    <w:p>
      <w:r>
        <w:t>137. In the Antillean intermediate markets, the parties will face competition from Orange and Altice/Numericable. However, these two operators have very moderate positions, below 4% according to the data collected during the investigation.</w:t>
      </w:r>
    </w:p>
    <w:p>
      <w:r>
        <w:t>138. Given these positions, it is necessary to examine the impact of the operation on market concentration. Indeed, in a highly concentrated market, a marginal increase in the position of the dominant player may be likely to lead to effects.</w:t>
      </w:r>
    </w:p>
    <w:p>
      <w:r>
        <w:rPr>
          <w:b/>
        </w:rPr>
        <w:t>[Pages 22–24]</w:t>
      </w:r>
    </w:p>
    <w:p>
      <w:r>
        <w:t>138. Given these positions, it is necessary to examine the impact of the operation on market concentration. Indeed, in a highly concentrated market, a marginal increase in the position of the dominant player may be likely to lead to anti-competitive effects, even if this increase is relatively small. To assess the degree of market concentration, competition authorities traditionally calculate a Herfindahl-Hirschman Index (HHI)40.</w:t>
      </w:r>
    </w:p>
    <w:p>
      <w:r>
        <w:t>139. For horizontal concentrations, decision-making practice considers that it is unlikely that an operation will raise competition concerns in a market where the HHI after the concentration is below 1,000. It is also unlikely that the operation will raise horizontal competition concerns when the HHI after the operation is between 1,000 and 2,000 and the change in the index is less than 250, or when the HHI after the operation is above 2,000 and the change is less than 150.</w:t>
      </w:r>
    </w:p>
    <w:p>
      <w:r>
        <w:t>140. In this case, the HHI calculated from the data obtained during the market test regarding the amounts of royalties amounts, after the operation, to 7,686. The change in the index resulting from the concentration is 194. These results exceed the values above which competition authorities consider that a concentration is likely to raise competitive concerns. In this case, the HHI indicates that COS's position in the intermediate markets in the Caribbean is so high that even a one-point increase risks harming competition.</w:t>
      </w:r>
    </w:p>
    <w:p>
      <w:r>
        <w:t>141. Furthermore, the data provided by the notifying party shows that while Mediaserv's position in pay television is weak to date, it was likely to grow rapidly. Indeed, the number of subscribers to pay television via a Mediaserv decoder increased by […] % between 2012 and 201341. Considering only second-tier offers, the growth rate of subscriptions to Mediaserv's offers is […] % over the same period. The proposed operation thus results in the disappearance of an alternative distributor, which could represent a significant source of future revenue for the channels. One respondent to the market test even pointed out that "aside from Orange, the only two ISPs experiencing real growth dynamics regarding their TV offerings are SFR (of the Vivendi Group) and Mediaserv (...) the acquisition by the market leader in distribution in the DROM of one of its notable competitors is, by definition, likely to reduce competition."</w:t>
      </w:r>
    </w:p>
    <w:p>
      <w:r>
        <w:t>142. It follows that the operation, by strengthening GCP's position on the demand side, will increase the economic dependence of publishers on the new entity in the Caribbean.</w:t>
      </w:r>
    </w:p>
    <w:p>
      <w:r>
        <w:t>La Réunion</w:t>
      </w:r>
    </w:p>
    <w:p>
      <w:r>
        <w:t>143. The amount of distribution royalties paid by COS to the channels in 2012 is as follows.</w:t>
      </w:r>
    </w:p>
    <w:p>
      <w:r>
        <w:t>40 This index is equal to the sum of the squares of the market shares of each of the companies present in the market, see in this regard the Guidelines of the Competition Authority regarding the control of concentrations, §385 and following.</w:t>
      </w:r>
    </w:p>
    <w:p>
      <w:r>
        <w:t>41 Notification form §518 and §519.</w:t>
      </w:r>
    </w:p>
    <w:p>
      <w:r>
        <w:t>Royalties paid by COS in 2012 to thematic channels (excluding those published by GCP)</w:t>
      </w:r>
    </w:p>
    <w:p>
      <w:r>
        <w:t>Thematic Premium</w:t>
        <w:br/>
        <w:t>Cinema Sports Information Youth Others Total</w:t>
        <w:br/>
        <w:t>main single-content</w:t>
        <w:br/>
        <w:t>Royalties</w:t>
        <w:br/>
        <w:t>paid for</w:t>
        <w:br/>
        <w:t>distribution […] […] […] […] […] […] […]</w:t>
        <w:br/>
        <w:t>in the Indian</w:t>
        <w:br/>
        <w:t>Ocean (in</w:t>
        <w:br/>
        <w:t>K€)</w:t>
      </w:r>
    </w:p>
    <w:p>
      <w:r>
        <w:t>144. The Mediaserv group was unable to provide the amount of royalties it paid in 2012 both by thematic channels and by territories. However, it indicated that the total of these royalties amounted to […] euros in La Réunion.</w:t>
      </w:r>
    </w:p>
    <w:p>
      <w:r>
        <w:t>145. As with the Caribbean, according to the notifying party's estimates, for each of the identified themes, the royalties paid by COS represent between 60% and 80% of the total revenue generated by independent channels in the Indian Ocean. In this territory, the royalties paid by Mediaserv represent approximately 1% of the total revenue generated by the channels.</w:t>
      </w:r>
    </w:p>
    <w:p>
      <w:r>
        <w:t>146. As previously indicated, the data collected during the market test do not allow for a precise calculation of the share represented by the royalties paid by COS in the total royalties received by the channels for each of the themes identified by decision-making practice. However, the information obtained allows for the calculation of the share of royalties paid by COS in the revenue of all channels, without distinction of theme.</w:t>
      </w:r>
    </w:p>
    <w:p>
      <w:r>
        <w:t>147. The data provided by twelve publishers representing a total of 43 independent channels distributed in the Indian Ocean show that the royalties paid by COS represent [60-70]% of the total royalties received by these channels. To this [60-70]%, it is necessary to add the share represented by SRR, also a subsidiary of Vivendi and estimated at [0-5]%, resulting in a total of [60-70]%. The royalties paid by Mediaserv represent 1% of the total received by the channels, which aligns with the estimates provided by the parties.</w:t>
      </w:r>
    </w:p>
    <w:p>
      <w:r>
        <w:t>148. COS's share in the revenue of the channels is therefore lower in the Indian Ocean than in the Caribbean. This difference is mainly due to the presence in La Réunion of a competing satellite operator, Parabole Réunion, whose royalties represent, according to the information collected during the investigation, 21% of the revenue of the channels. ISPs (mainly Orange, Zeop, and Altice/Numericable) have a very moderate position, below 3% according to the data obtained during the market test.</w:t>
      </w:r>
    </w:p>
    <w:p>
      <w:r>
        <w:t>149. Just like the Caribbean markets, it is necessary to measure the effect of the operation on the degree of concentration of the intermediate markets in the Indian Ocean through calculations of the Herfindahl-Hirschman index.</w:t>
      </w:r>
    </w:p>
    <w:p>
      <w:r>
        <w:t>150. The HHI calculated from the data obtained during the market test amounts, after the operation, to 5,441. The change in the index resulting from the concentration is evaluated at 139. These results are below the alert thresholds set by the competition authorities. Indeed, while the post-operation HHI is well above 2,000, its increase remains below 150.</w:t>
      </w:r>
    </w:p>
    <w:p>
      <w:r>
        <w:t>151. It should be noted, however, that according to the data provided by the notifying party, while Mediaserv's position in pay television is weak to date in the Indian Ocean, it was likely to grow rapidly. Indeed, the number of subscribers to pay television via a Mediaserv decoder nearly doubled between 2012 and 201342, with a growth rate estimated at […]%. Considering only second-tier offers, the growth rate of subscriptions to Mediaserv's offers is estimated at […]% over the same period. The proposed operation thus results in the disappearance of an alternative distributor, which could represent a significant source of future revenue for the channels.</w:t>
      </w:r>
    </w:p>
    <w:p>
      <w:r>
        <w:t>152. It follows that the operation, by strengthening GCP's position on the demand side, will increase the economic dependence of publishers on the new entity in the Indian Ocean.</w:t>
      </w:r>
    </w:p>
    <w:p>
      <w:r>
        <w:t>Conclusions on the intermediate markets of publishing and the marketing of pay television channels</w:t>
      </w:r>
    </w:p>
    <w:p>
      <w:r>
        <w:t>153. COS's position in the intermediate markets as a distributor is considerable in the DROM, such that its marginal strengthening through the acquisition of a modest-sized operator is likely to harm competition through horizontal effects. This acquisition also results in depriving the channels of an alternative source of revenue that is likely to grow significantly in the coming years.</w:t>
      </w:r>
    </w:p>
    <w:p>
      <w:r>
        <w:t>154. However, the notifying party has proposed several commitments aimed at compensating for the effects of the operation on the intermediate markets. These commitments are examined in paragraphs 259 and following of this decision.</w:t>
      </w:r>
    </w:p>
    <w:p>
      <w:r>
        <w:t>b) The downstream markets for the distribution of pay television services to individuals</w:t>
      </w:r>
    </w:p>
    <w:p>
      <w:r>
        <w:t>The penetration of different technical platforms in the DROM</w:t>
      </w:r>
    </w:p>
    <w:p>
      <w:r>
        <w:t>155. As noted by the Competition Authority in its decision No. 12-DCC-100, one of the specificities of the DROM regarding pay television lies in the number and uneven development of available platforms compared to the mainland. The degree of competitive dynamics in these markets is affected.</w:t>
      </w:r>
    </w:p>
    <w:p>
      <w:r>
        <w:t>156. Thus, in the overseas territories, satellite is the main platform used to receive pay television: in 2013, 58% of households accessed pay television via satellite43. The Indian Ocean market also has the particularity of having retained, on satellite, intra-platform competition that has disappeared on the mainland since the acquisition of TPS by the Vivendi group and GCP, with two operators, Canal+ Réunion and Parabole Réunion.</w:t>
      </w:r>
    </w:p>
    <w:p>
      <w:r>
        <w:t>157. ADSL is developing in the DROM more slowly than on the mainland and currently occupies a limited place as a platform for distributing pay television. If</w:t>
      </w:r>
    </w:p>
    <w:p>
      <w:r>
        <w:rPr>
          <w:b/>
        </w:rPr>
        <w:t>[Pages 25–27]</w:t>
      </w:r>
    </w:p>
    <w:p>
      <w:r>
        <w:t>50%44 of Reunionese households are subscribed to a telecommunications offer that includes internet access, with only 7% receiving a television offer via an ADSL connection. Indeed, the constraints to which the infrastructure is subjected (corrosion, line length due to the terrain, and thus distance from the subscriber connection node) limit the bandwidth and therefore the eligibility of households for ADSL television. Consequently, some ISPs complement their ADSL television offer with a satellite television offer. Thus, a customer may subscribe to a television offer coupled with internet access and receive television either via ADSL, via satellite, or, in certain cases, via cable.</w:t>
      </w:r>
    </w:p>
    <w:p>
      <w:r>
        <w:t>Mode of reception of television in households in the DROM45</w:t>
      </w:r>
    </w:p>
    <w:p>
      <w:r>
        <w:t>158. DTT was only launched at the end of 2010 in the DROM, and in a form different from that in mainland France, as national private terrestrial channels are not included. DTT in the DROM is limited to public and local channels. Consequently, the weakness of the free offer has led to a strong penetration of pay television.</w:t>
      </w:r>
    </w:p>
    <w:p>
      <w:r>
        <w:t>159. In the DROM, COS markets two types of offers: "Canal+ channels" and "CanalSat." Some of these offers are also available in self-distribution on the Orange Caraïbe, Orange Réunion, and SRR networks. For its part, Mediaserv offers three second-tier packages in addition to its triple play offer: the "mega" package (composed of 60 channels), the "giga" package (composed of 68 channels), and the "ultra" package (composed of 73 channels).</w:t>
      </w:r>
    </w:p>
    <w:p>
      <w:r>
        <w:t>Market shares of the parties and concentration indices</w:t>
      </w:r>
    </w:p>
    <w:p>
      <w:r>
        <w:t>160. As of December 31, 201246, COS had in the Antilles [...] subscribers to CanalSat offers only, [...] subscribers to Canal+ channels only, and [...] subscribers to both CanalSat and Canal+ channels simultaneously, totaling [...] subscriptions in the Antilles, across all offers. In 2012, the revenues corresponding to individual subscriptions were [...] euros for Canal+ channels and [...] euros for CanalSat.</w:t>
      </w:r>
    </w:p>
    <w:p>
      <w:r>
        <w:t>161. In the Indian Ocean at the end of 2012, COS had [...] subscribers (including [...] in Mayotte) and [...] subscriptions, including [...] subscriptions to Canal+ and [...] subscriptions to CanalSat. The revenues corresponding to individual subscriptions were [...] euros for Canal+ channels and [...] euros for CanalSat.</w:t>
      </w:r>
    </w:p>
    <w:p>
      <w:r>
        <w:t>162. The positions of the parties as well as those of their competitors are as follows (in terms of the number of pay television subscribers (including only the second-tier service of ISPs))47:</w:t>
      </w:r>
    </w:p>
    <w:p>
      <w:r>
        <w:t>Antilles Indian Ocean</w:t>
        <w:br/>
        <w:t>COS [90-100]% [70-80]%</w:t>
        <w:br/>
        <w:t>Mediaserv [0-5]% [0-5]%</w:t>
        <w:br/>
        <w:t>SRR -- [0-5]%</w:t>
        <w:br/>
        <w:t>New entity [90-100]% [70-80]%</w:t>
        <w:br/>
        <w:t>Orange [0-5]% [0-5]%</w:t>
        <w:br/>
        <w:t>Parabole Réunion -- [20-30]%</w:t>
        <w:br/>
        <w:t>Altice/Numericable [0-5]% [0-5]%</w:t>
      </w:r>
    </w:p>
    <w:p>
      <w:r>
        <w:t>163. Following the operation, the new entity will hold an estimated market share of [90-100]% in the Antilles and [70-80]% in the Indian Ocean. Except for Parabole Réunion, which operates only in the Indian Ocean, the position of ISPs competing with the parties in the pay television service distribution market is relatively weak, with market share levels consistently below 5%. Competition from ISPs is further restricted as, as previously stated, the constraints to which their networks are subjected limit bandwidth and thus the eligibility for ADSL television of their subscribers. Consequently, only a limited share of COS's subscriber base is contestable by ISPs in the context of distributing their IPTV offers.</w:t>
      </w:r>
    </w:p>
    <w:p>
      <w:r>
        <w:t>164. Just as for intermediate markets, the degree of concentration in the downstream markets for pay television service distribution can also be measured using the Herfindahl-Hirschman index.</w:t>
      </w:r>
    </w:p>
    <w:p>
      <w:r>
        <w:t>165. The IHH thus calculated amounts, following the operation, to 8,489 in the Antilles and 6,222 in the Indian Ocean. The concentration results in an index variation of 182 in the Antilles and 150 in the Indian Ocean. These results exceed the values above which competition authorities consider that a concentration is likely to raise competition concerns. Consequently, given its very strong position, an increase of one percentage point in COS's market share following the operation is likely to significantly alter the competitive balance in the downstream markets, whether in the Antilles or in the Indian Ocean.</w:t>
      </w:r>
    </w:p>
    <w:p>
      <w:r>
        <w:t>Conclusions on the downstream markets for pay television service distribution</w:t>
      </w:r>
    </w:p>
    <w:p>
      <w:r>
        <w:t>166. COS's position in the downstream markets for pay television service distribution is particularly significant in the DROM, such that its strengthening through the acquisition of a modest-sized operator is likely to harm competition through horizontal effects. These horizontal effects are all the more probable as the main competitors of the new entity cannot address their ADSL television offers to the entire overseas population.</w:t>
      </w:r>
    </w:p>
    <w:p>
      <w:r>
        <w:t>167. However, the notifying party has proposed a number of commitments aimed at remedying the competitive risks posed by the operation. These commitments are examined in paragraphs 259 and following of this decision.</w:t>
      </w:r>
    </w:p>
    <w:p>
      <w:r>
        <w:t>B. VERTICAL EFFECTS</w:t>
      </w:r>
    </w:p>
    <w:p>
      <w:r>
        <w:t>1. CONCERNING THE WHOLESALE BROADBAND MARKETS</w:t>
      </w:r>
    </w:p>
    <w:p>
      <w:r>
        <w:t>168. A vertical concentration can restrict competition by making access to the markets where the new entity will be active more difficult, or even potentially excluding competitors or penalizing them by increasing their costs. This lock-in can target downstream markets when the integrated company refuses to sell an input to its competitors, or upstream markets when the downstream branch of the integrated company refuses to purchase products from upstream manufacturers, thereby reducing their commercial outlets.</w:t>
      </w:r>
    </w:p>
    <w:p>
      <w:r>
        <w:t>169. In this case, given the activities carried out by the parties, the operation is likely to lead to a lock-in effect in the wholesale broadband internet access markets in Martinique, Guyana, and La Réunion.</w:t>
      </w:r>
    </w:p>
    <w:p>
      <w:r>
        <w:t>170. Respondents to the market test indeed raised concerns regarding the new entity's incentives to steer the operations of the DSP MNU, GNU, and LRN in favor of developing its business and/or in a manner that degrades competitors' access conditions to products and services offered by the DSPs. There are fears that the development of broadband networks, for example in their routing, may align more with the new entity's strategy, that the products offered in the DSP catalogs may be tailored solely to the needs of the new entity, or that a pricing distortion between catalog products could be implemented to favor the new entity.</w:t>
      </w:r>
    </w:p>
    <w:p>
      <w:r>
        <w:t>171. If the DSP MNU, GNU, LRN, and Mediaserv constituted before the operation a vertically integrated entity present in both the wholesale and retail markets for broadband internet access, the merger with COS's television activities could enhance the new entity's incentives to lock in or degrade competitors' access conditions in the wholesale markets, as the internet constitutes an additional platform for distributing pay television services. Two alternative scenarios are conceivable, without the need to determine which would be more likely:</w:t>
        <w:br/>
        <w:t>- the new entity could be incentivized to preferentially use the services of the DSP to expand its pay television service distribution via the internet;</w:t>
      </w:r>
    </w:p>
    <w:p>
      <w:r>
        <w:rPr>
          <w:b/>
        </w:rPr>
        <w:t>[Pages 28–30]</w:t>
      </w:r>
    </w:p>
    <w:p>
      <w:r>
        <w:t>- the new entity could be incentivized to limit the development of high-speed networks and services enabling the broadcasting of pay-TV services via the Internet in order to protect its historical satellite broadcasting activity.</w:t>
      </w:r>
    </w:p>
    <w:p>
      <w:r>
        <w:t>172. In accordance with decision-making practice, the likelihood that the operation distorts competition through vertical effects depends in particular on the ability of the new entity to restrict or deteriorate its competitors' access conditions to wholesale high-speed markets. After presenting the position of the new entity in the wholesale high-speed markets (1), the control exercised by the delegating authorities over the DSPs will be discussed to rule out an eviction risk (2).</w:t>
      </w:r>
    </w:p>
    <w:p>
      <w:r>
        <w:t>a) Position of the new entity in the wholesale high-speed markets</w:t>
      </w:r>
    </w:p>
    <w:p>
      <w:r>
        <w:t>173. The feasibility and interest for the new entity of a strategy aimed at restricting its competitors' access to wholesale high-speed markets primarily depend on its mastery of these markets. The decision-making practice of competition authorities generally rules out such a risk when the market share of the company resulting from the operation in the relevant markets does not exceed 30%.</w:t>
      </w:r>
    </w:p>
    <w:p>
      <w:r>
        <w:t>174. The new entity is active in various wholesale high-speed markets due to the delegation activities of the companies MNU, GNU, and LRN, namely:</w:t>
        <w:br/>
        <w:t>- the wholesale market for access to the wired local loop through street cabinet or high point hosting offers;</w:t>
        <w:br/>
        <w:t>- the wholesale market for passive collection (dark fiber services);</w:t>
        <w:br/>
        <w:t>- the wholesale market for activated high-speed offers delivered at the infranational level (bitstream offers possibly segmented between residential and business offers);</w:t>
        <w:br/>
        <w:t>- the wholesale market for services in the intraterritorial interurban segment.</w:t>
      </w:r>
    </w:p>
    <w:p>
      <w:r>
        <w:t>175. In these various markets, the notifying party has not been able to reliably estimate the market share of the entities concerned nor provide sufficient elements to assess the essential nature of the DSPs. Nevertheless, it should be noted that the Regions have decided to develop an alternative high-speed network to that of Orange in order to facilitate the development of alternative operators, particularly where the products and services offered by Orange were insufficient (e.g., saturation) or by facilitating the unbundling of areas that operators would not have an economic interest in unbundling on a regular basis (small NRA). Thus, it can be estimated that the products and services offered in the DSP catalogs are often complementary to Orange's offers due to the network layout or pricing, even if they may be partially substitutable.</w:t>
      </w:r>
    </w:p>
    <w:p>
      <w:r>
        <w:t>176. Regarding the wholesale market for access to the wired local loop, the DSPs only intervene to the extent that they offer hosting of active equipment (DSLAM) for the unbundling of the NRAs. These offers are made to create an alternative to the regulated unbundling offer from Orange available across all NRAs, which also includes an offer for co-location of operators' active equipment. The DSPs' offer particularly concerns the NRAs where Orange's offer is saturated (no more space in the hosting room) or when it is not sufficiently attractive to encourage operators to unbundle the smaller NRAs. Thus, while the DSPs' offer may compete with that of Orange, it pursues its own objectives of territorial development, which gives it a complementary nature to Orange's offers.</w:t>
      </w:r>
    </w:p>
    <w:p>
      <w:r>
        <w:t>177. The elements submitted to the file establish that the DSPs are currently present in the majority of the NRAs in the concerned departments: in Martinique, MNU's Liane network covers 51 NRAs out of 53, representing 99% of the lines; GNU is present in 16 NRAs out of 33 in Guyana, which represent 87% of the lines in the territory; and LRN is present in 51 NRAs out of 77 in La Réunion, representing 99% of the lines. However, it has not been possible to precisely identify the areas where the DSPs would be in a de facto monopoly.</w:t>
      </w:r>
    </w:p>
    <w:p>
      <w:r>
        <w:t>178. Regarding the wholesale market for passive collection, each DSP offers a dark fiber offer that is similar to Orange's LFO offer. The notifying party has not been able to estimate the position of the DSPs in their respective markets. However, several factors limit the substitutability between Orange's offer and that of the DSPs. Firstly, several respondents to the market test indicated that the DSPs' FON offer and the LFO offer are not perfectly substitutable: the LFO offer can only be subscribed to by an operator that has unbundled the NRAs for which it wishes to rent dark fiber, whereas the DSPs' FON offer is accessible to all operators. Secondly, Orange's LFO offer is partially unavailable (capacity saturated), which makes the DSP's offer essential in certain segments. However, the unavailability rate of the LFO offer is difficult to assess, as this indicator is not monitored by the historical operator. Orange estimated an overall unavailability rate in the DROM of about 43% based on the number of negative responses made by Orange to a request for LFO from an alternative operator. In mainland France, this rate is only 2.75%. Furthermore, the Region of La Réunion indicated that out of the 77 NRAs on the island, only 45 NRAs were reachable with the LFO offer. In 12 other NRAs, the LFO offer is saturated.</w:t>
      </w:r>
    </w:p>
    <w:p>
      <w:r>
        <w:t>179. In any case, it appears from these elements that the DSPs' offer in terms of dark fiber is not perfectly substitutable for Orange's LFO offer and is certainly essential in a significant number of segments of the network, even if it has not been possible to precisely identify the areas concerned.</w:t>
      </w:r>
    </w:p>
    <w:p>
      <w:r>
        <w:t>180. Regarding the bitstream offers market, the notifying party has not been able to estimate the weight of the DSPs in this market. However, it should be noted that MNU and LRN offer services that Orange does not provide, namely the "multicast" option that allows broadcasting television content via the Internet. Thus, an ISP wishing to broadcast television content to its subscribers outside its unbundling zone can only do so by subscribing to a bitstream offer from these DSPs. However, to date, this offer is underutilized by operators other than Mediaserv. Several ISPs that responded to the market test indicated that using the DSPs' offers required specific developments in their information systems, which represents a very significant investment and limits the attractiveness of such offers, given the small number of subscribers who could benefit from this service.</w:t>
      </w:r>
    </w:p>
    <w:p>
      <w:r>
        <w:t>181. Finally, regarding the wholesale market for services in the intraterritorial segment, it has not been possible to precisely assess the position of the DSPs. However, respondents to the market test did not express any specific concerns about this market.</w:t>
      </w:r>
    </w:p>
    <w:p>
      <w:r>
        <w:t>182. Overall, it appears that the DSPs hold a strong position in several wholesale markets enabling ISPs to build their retail offers, as they constitute either the only alternative to Orange's offers or the only available offer.</w:t>
      </w:r>
    </w:p>
    <w:p>
      <w:r>
        <w:t>b) The control of MNU, GNU, and LRN exercised by the delegating authorities and ARCEP</w:t>
      </w:r>
    </w:p>
    <w:p>
      <w:r>
        <w:t>183. MNU, GNU, and LRN are wholesale operators that hold a significant position in these markets and are certainly essential in certain areas of their territory. Given this position, several operators have expressed their concerns regarding the incentives of the new entity to direct the activities of the DSPs to its advantage.</w:t>
      </w:r>
    </w:p>
    <w:p>
      <w:r>
        <w:t>184. The notifying party, however, recalls that the DSPs operate on a transparent and non-discriminatory basis towards client operators, these obligations arising from the DSP contracts. For this purpose, a service catalog as well as the applicable tariffs are published under the control of the delegating authorities. All operators thus have access to the services offered by the DSPs under identical technical and pricing conditions. The investigation did not lead to questioning these elements.</w:t>
      </w:r>
    </w:p>
    <w:p>
      <w:r>
        <w:t>185. Furthermore, the notifying party argues that the DSPs are closely monitored by the delegating authorities. Indeed, the DSPs are governed by a public service delegation contract on behalf of the Regions. In this capacity, in accordance with Article L. 1411-3 of the General Code of Local Authorities, they must produce an annual report to the delegating authority containing, in particular, accounts detailing all operations related to the execution of the delegation and an analysis of service quality. The Regions also verify the technical studies prior to the deployment of networks, the investments made and their compliance with the studies and projected investments, and finally the value of the constructed assets. The Regions, consulted as part of the investigation, confirmed their involvement in monitoring the execution of the agreement, particularly the application of the defined service catalog and the definition of catalog developments. They also control the marketing conditions of the products offered. Furthermore, the Regions did not express any concerns during the market test regarding the control of the DSPs' activities, of which they generally declare themselves satisfied.</w:t>
      </w:r>
    </w:p>
    <w:p>
      <w:r>
        <w:t>186. Finally, third-party operators have a recourse pathway with ARCEP. Indeed, under Article L. 36-8 of the Postal and Electronic Communications Code, ARCEP can be seized of a dispute between two parties "in the event of refusal of access or interconnection, failure of commercial negotiations or disagreement on the conclusion or execution of an interconnection or access agreement to an electronic communications network (...). Its decision is reasoned and specifies the fair conditions, of a technical and financial nature, under which interconnection or access must be ensured." Thus, in 2010, the company Mobius was able to file a dispute resolution request with ARCEP against LRN, concerning in particular the pricing or access conditions to several services in LRN's catalog. ARCEP, after investigation, was able to order LRN to modify certain tariffs when necessary. It also rejected certain requests from Mobius that did not appear justified.</w:t>
      </w:r>
    </w:p>
    <w:p>
      <w:r>
        <w:t>51 ARCEP Decision No. 2010-0742 dated July 1, 2010, ruling on a dispute resolution request between the companies Mobius and La Réunion Numérique.</w:t>
      </w:r>
    </w:p>
    <w:p>
      <w:r>
        <w:t>52 This decision was the subject of a ruling by the Paris Court of Appeal on February 24, 2011, which confirmed ARCEP's decision. However, the Court of Cassation overturned this ruling on May 30, 2012, considering that imposing a modification of tariffs on the delegatee without the presence of the delegating authority was contrary to the regulatory provisions concerning the respective responsibilities of the delegating authorities and the</w:t>
      </w:r>
    </w:p>
    <w:p>
      <w:r>
        <w:rPr>
          <w:b/>
        </w:rPr>
        <w:t>[Pages 31–33]</w:t>
      </w:r>
    </w:p>
    <w:p>
      <w:r>
        <w:t>187. Thus, the likelihood that the new entity could treat competing operators who are customers of the DSPs in a discriminatory manner or develop high-speed networks and services offered by the DSPs solely for its own benefit is very low. Indeed, both the legal provisions governing the development and operation of networks, as well as the oversight exercised by the Regions and ARCEP, help to prevent and address such effects.</w:t>
      </w:r>
    </w:p>
    <w:p>
      <w:r>
        <w:t>188. The operation is therefore not likely to harm competition in the wholesale high-speed markets through vertical effects.</w:t>
      </w:r>
    </w:p>
    <w:p>
      <w:r>
        <w:t>2. CONCERNING THE WHOLESALE MARKET FOR INTERTERRITORIAL INTERCITY SERVICES</w:t>
      </w:r>
    </w:p>
    <w:p>
      <w:r>
        <w:t>189. SRR is present in the wholesale market for interterritorial intercity services, given its participation in the LION 2 consortium with Orange for a submarine cable connecting Mayotte to La Réunion and the mainland.</w:t>
      </w:r>
    </w:p>
    <w:p>
      <w:r>
        <w:t>190. SRR has a capacity of [confidential] on this cable. In 2012, [confidential]. Furthermore, Mediaserv is not present in the high-speed markets in Mayotte. The operation does not therefore change SRR's incentives regarding access to capacity on the LION 2 cable. Additionally, Orange has a capacity of 231.8 STM-1 on the LION 2 cable and has committed to meet reasonable access requests to its capacities from competing operators on a non-discriminatory basis. Under these conditions, the new entity does not have any new incentive or capacity to limit competitors' access to the wholesale markets for submarine capacities on the Mayotte-Reunion and Mayotte-mainland routes.</w:t>
      </w:r>
    </w:p>
    <w:p>
      <w:r>
        <w:t>191. The operation is therefore not likely to harm competition through vertical effects in the wholesale market for interterritorial intercity services on the Mayotte-Reunion and Mayotte-mainland routes.</w:t>
      </w:r>
    </w:p>
    <w:p>
      <w:r>
        <w:t>3. CONCERNING THE MARKETS FOR LINEAR PAY TELEVISION</w:t>
      </w:r>
    </w:p>
    <w:p>
      <w:r>
        <w:t>192. In light of the activities carried out by the parties, the operation is likely to lead to a lock-in effect in the markets for the publishing and marketing of pay television channels, whether in the Antilles or in the Indian Ocean. The European Commission and the Minister of Economy have already had the opportunity to note in their decisions regarding the acquisition of Télé253 and Neuf Cegetel by Vivendi similar effects to those that can be anticipated in this case. Thus, various discrimination strategies may be implemented by the notifying party:</w:t>
        <w:br/>
        <w:t>- COS could make certain of its premium or thematic channels available exclusively to Mediaserv. Mediaserv could thus integrate them into its own second-tier packages and enhance their attractiveness. Mediaserv could also enrich its first-tier television offering with some of these channels, thereby offering a triple play package that could not be replicated by its competitors;</w:t>
      </w:r>
    </w:p>
    <w:p>
      <w:r>
        <w:t>- COS could distribute its pay-TV package offers under more favorable conditions to Mediaserv in terms of price or content, thereby enhancing the attractiveness of its triple play and second-tier offers compared to those of other ISPs.</w:t>
      </w:r>
    </w:p>
    <w:p>
      <w:r>
        <w:t>193. In accordance with decision-making practice, the likelihood that the operation distorts competition through vertical effects depends both on the ability (a) and the incentive (b) of COS to restrict its competitors' access to the channels or packages it publishes. It is also necessary to ensure that such a strategy will have a significant impact on the relevant markets (c).</w:t>
      </w:r>
    </w:p>
    <w:p>
      <w:r>
        <w:t>a) On the ability of COS to restrict competing ISPs' access to its channels and packages</w:t>
      </w:r>
    </w:p>
    <w:p>
      <w:r>
        <w:t>194. As noted above in paragraphs 128 and following, COS holds strongly dominant positions in the intermediate markets for the publishing and marketing of pay television channels, which give it the ability to restrict access to its competitors' channels. GCP's position is even stronger as it also derives from its own publishing activities. Given these positions, it is necessary to examine COS's ability to restrict competing ISPs' access to the Canal+ channel, the thematic channels published by GCP, and the CanalSat package.</w:t>
      </w:r>
    </w:p>
    <w:p>
      <w:r>
        <w:t>Regarding the premium channel Canal+ and the premium package "Les Chaînes Canal+"</w:t>
      </w:r>
    </w:p>
    <w:p>
      <w:r>
        <w:t>195. GCP is the only operator present in the DROM that publishes a premium channel: the Canal+ channel. This channel and its variations are self-distributed by COS as part of the "Les Chaînes Canal+" offer and are therefore accessible on competing distribution platforms to those held by Vivendi.</w:t>
      </w:r>
    </w:p>
    <w:p>
      <w:r>
        <w:t>196. Following the operation, COS will have the capacity to degrade the access of subscribers of competing ISPs to the "Les Chaînes Canal+" offer, or to distribute this offer under more favorable conditions to Mediaserv's subscribers, in order to enhance its attractiveness compared to the offers of other ISPs. Given that GCP holds a monopoly in the market for publishing premium channels, ISPs will be unable to offer a satisfactory alternative to Canal+.</w:t>
      </w:r>
    </w:p>
    <w:p>
      <w:r>
        <w:t>197. The notifying party's ability to implement such a strategy is further enhanced by the fact that, in the overseas territories, COS relies predominantly on its satellite platform for the distribution of its offers and does not depend, as is the case on the mainland, on the ADSL and FTTH networks of ISPs. The latter therefore do not have a "gatekeeper" position in the DROM that would grant them negotiating power capable of counterbalancing COS's market power in the market for publishing and marketing premium channels.</w:t>
      </w:r>
    </w:p>
    <w:p>
      <w:r>
        <w:t>Regarding the thematic channels published by GCP and the CanalSat package</w:t>
      </w:r>
    </w:p>
    <w:p>
      <w:r>
        <w:t>198. GCP publishes a set of thematic channels distributed in its CanalSat package. It should be recalled that in accordance with the injunctions issued by the Authority in its decision No. 12-DCC-100, GCP is required to unbundle the channels of its cinema theme. However, this obligation does not apply to other channels published by the group and distributed in the DROM.</w:t>
      </w:r>
    </w:p>
    <w:p>
      <w:r>
        <w:t>199. Furthermore, within the CanalSat offer, several channels published by independent operators are offered exclusively. The CanalSat package is self-distributed by COS and is therefore accessible on competing distribution platforms to those held by Vivendi. Thus, if some of these thematic channels offered by COS are distributed exclusively on CanalSat, they remain accessible to subscribers of competing operators as part of self-distribution.</w:t>
      </w:r>
    </w:p>
    <w:p>
      <w:r>
        <w:t>200. Following the operation, GCP will have the capacity to degrade the access of subscribers of competing ISPs to the "CanalSat" offer, or to distribute this offer under more favorable conditions to Mediaserv's subscribers, in order to enhance its attractiveness compared to the offers of other ISPs.</w:t>
      </w:r>
    </w:p>
    <w:p>
      <w:r>
        <w:t>201. COS may also make certain thematic channels that it publishes or distributes exclusively available solely to Mediaserv. Mediaserv could thus enrich its first or second-tier packages to improve the attractiveness of its offers, particularly triple play, to the detriment of its ISP competitors who would be unable to replicate such a strategy.</w:t>
      </w:r>
    </w:p>
    <w:p>
      <w:r>
        <w:t>202. Moreover, as previously mentioned, the networks of ISPs do not hold the same strategic interest for GCP in the DROM as they do on the mainland. The latter therefore do not have a negotiating leverage regarding access conditions to their networks that could limit the new entity's ability to implement vertical effects.</w:t>
      </w:r>
    </w:p>
    <w:p>
      <w:r>
        <w:t>b) On the incentive of COS to restrict competing ISPs' access to its channels and packages</w:t>
      </w:r>
    </w:p>
    <w:p>
      <w:r>
        <w:t>203. The multi-play offers of Internet service providers consist of different categories of services, which make up various "bricks" of the multi-service offer. The so-called "triple play" offers are thus built from three distinct bricks: Internet access, IP telephony, and IP television (referred to as "IPTV"). Quadruple-play offers include, in addition, an extra brick corresponding to mobile communication services.</w:t>
      </w:r>
    </w:p>
    <w:p>
      <w:r>
        <w:t>204. Following the operation, COS could enhance Mediaserv's IPTV brick either by enriching it with the addition of channels published by GCP or by substituting it entirely or partially with CanalSat packages. COS could similarly enhance Mediaserv's second-tier offers. Implementing such a strategy risks generating significant asymmetry in favor of the new entity in the downstream markets for Internet access and distribution of pay television services, as it would have a service offering that its competitors would not be able to replicate.</w:t>
      </w:r>
    </w:p>
    <w:p>
      <w:r>
        <w:t>205. GCP's incentive to implement this strategy is hardly in doubt, as television services today constitute the main differentiating factor of multi-play offers. When questioned as part of the market test, all ISPs noted that Internet access and IP telephony services tend to standardize, with television services becoming the only differentiating element of triple play offers. One respondent noted that "the only differentiating element of ISPs' offers is television."</w:t>
      </w:r>
    </w:p>
    <w:p>
      <w:r>
        <w:rPr>
          <w:b/>
        </w:rPr>
        <w:t>[Pages 34–36]</w:t>
      </w:r>
    </w:p>
    <w:p>
      <w:r>
        <w:t>the offers of ISPs is television:</w:t>
      </w:r>
    </w:p>
    <w:p>
      <w:r>
        <w:t>55 To date, apart from the Ciné+ channels, the GCP channels distributed by COS in the DROM are: Sport+, Infosport+, I Télé, Télétoon+, Piwi+, Cuisine+, Maison+, Jimmy, Comédie+, Planète+, Planète+ Thalassa, Planète+ No Limit, Planète+ Justice, and Seasons.</w:t>
      </w:r>
    </w:p>
    <w:p>
      <w:r>
        <w:t>206. Furthermore, the information provided to the investigation services confirms that the television service offering is a determining factor when a consumer chooses between several ISPs for their multi-play subscription. Consumer sensitivity to the quality of television services offered as part of their Internet subscription is particularly strong in the DROM, where the TNT offering is relatively poor. Only 10 television channels are accessible via TNT, with the TF1 and M6 channels, which achieve the highest ratings in mainland France, not included. For this reason, the penetration rate of pay television, estimated at 71% in 2013, is particularly high in the DROM.</w:t>
      </w:r>
    </w:p>
    <w:p>
      <w:r>
        <w:t>207. Therefore, by improving Mediaserv's pay television services, or by degrading the access conditions of competing ISPs to the CanalSat package, COS could significantly enhance the attractiveness of Mediaserv's offers to the detriment of other operators. Given the importance of COS's subscriber base, primarily composed of satellite subscribers, the implementation of such a strategy should not pose a significant risk of customer loss for GCP and could, on the contrary, encourage the migration of a significant portion of subscribers from other ISPs to Mediaserv. For the same reasons, COS will be incentivized to degrade the access of subscribers from competing ISPs to Mediaserv's "Les Chaînes Canal+" offer, or to distribute this offer under more favorable conditions to Mediaserv subscribers, in order to enhance its attractiveness compared to the offers of other ISPs.</w:t>
      </w:r>
    </w:p>
    <w:p>
      <w:r>
        <w:t>c) On the impact of restricting competing ISPs' access to its channels and packages</w:t>
      </w:r>
    </w:p>
    <w:p>
      <w:r>
        <w:t>208. Whether in the Antilles or in the Indian Ocean, the overseas population shows a strong appetite for the pay television services offered by COS. Indeed, 71% of overseas households are subscribed to a pay television offer (including via a multi-play subscription). Within these households, COS's offers have a particularly high penetration rate, as evidenced by the following graph:</w:t>
      </w:r>
    </w:p>
    <w:p>
      <w:r>
        <w:t>56 Response to question no. 82 of the ISP questionnaire: do you consider that television services constitute a true differentiating element of your multi-play offer in the DROM?</w:t>
      </w:r>
    </w:p>
    <w:p>
      <w:r>
        <w:t>57 Equipment in electronic communications and audiovisual services of households and individuals Summary of the 5 overseas departments, study conducted by LH2 DOM, p. 92.</w:t>
      </w:r>
    </w:p>
    <w:p>
      <w:r>
        <w:t>34</w:t>
      </w:r>
    </w:p>
    <w:p>
      <w:r>
        <w:t>Penetration rate of pay television operators in the DROM</w:t>
      </w:r>
    </w:p>
    <w:p>
      <w:r>
        <w:t>209. Following the operation, if COS restricts competing ISPs' access to its channels and packages in favor of Mediaserv, subscribers of these ISPs will be encouraged to cancel their subscriptions to take up an offer from Mediaserv. When surveyed as part of the market test, all of Mediaserv's competing overseas operators confirmed the importance of COS's offers for their subscribers. According to the estimates obtained, if COS were to stop self-distributing its offers on third-party platforms, between 10% and 20% of subscribers on these platforms could be incentivized to cancel their subscriptions.</w:t>
      </w:r>
    </w:p>
    <w:p>
      <w:r>
        <w:t>210. From a dynamic perspective, the losses generated by these cancellations could reinforce the eviction mechanism: the affected ISPs will be even less able to compete with the new entity as they will no longer have the financial means necessary to develop an attractive television service offer. Such an eviction dynamic primarily threatens local ISPs, which are smaller in size, such as the operator Zeop.</w:t>
      </w:r>
    </w:p>
    <w:p>
      <w:r>
        <w:t>211. Ultimately, a strategy of restricting access to COS's channels or packages is likely to have a significant impact on the relevant markets.</w:t>
      </w:r>
    </w:p>
    <w:p>
      <w:r>
        <w:t>212. The notifying party has proposed a set of commitments aimed at remedying the identified competition concerns. These commitments are examined in paragraphs 259 and following of this decision.</w:t>
      </w:r>
    </w:p>
    <w:p>
      <w:r>
        <w:t>4. CONCERNING THE MARKETS FOR NON-LINEAR PAY TELEVISION</w:t>
      </w:r>
    </w:p>
    <w:p>
      <w:r>
        <w:t>213. The notifying party is not present in the DROM on the downstream markets for the distribution of non-linear pay television services. However, GCP is active in the upstream markets for purchasing rights related to American films and recent EOF for video-on-demand exploitation, as well as in the market for purchasing rights related to recent American series. As noted by the Authority in its decision no. 12-DCC-100, GCP holds a very significant position in these markets, whether as a buyer of rights or as a seller of rights through its subsidiary StudioCanal.</w:t>
      </w:r>
    </w:p>
    <w:p>
      <w:r>
        <w:t>214. Mediaserv, for its part, is active in the downstream market for the distribution of non-linear pay television services as it distributes a VOD offer published by the company Vidéo Futur.</w:t>
      </w:r>
    </w:p>
    <w:p>
      <w:r>
        <w:t>215. Once the concentration is completed, the new entity will therefore be present in both the upstream and downstream markets for non-linear pay television services and will therefore be likely to implement a vertical restriction strategy.</w:t>
      </w:r>
    </w:p>
    <w:p>
      <w:r>
        <w:t>216. Firstly, following the operation, the notifying party may have an interest in reserving for Mediaserv the non-linear exploitation of StudioCanal films. Similarly, GCP could be incentivized to negotiate with French and American producers for non-linear exploitation exclusivities of their works in favor of Mediaserv.</w:t>
      </w:r>
    </w:p>
    <w:p>
      <w:r>
        <w:t>217. However, it should be recalled that the Authority, in its decision no. 12-DCC-100, imposed a set of measures on GCP aimed at preserving the current non-exclusivity model prevailing in the markets for acquiring rights related to non-linear broadcasting. The Authority thus ordered GCP to conclude contracts with French and American rights holders for the acquisition of non-linear broadcasting rights on a non-exclusive basis. The Authority also ordered GCP to grant non-linear exploitation rights for French and foreign films from the StudioCanal catalog to any non-linear television service that requests them.</w:t>
      </w:r>
    </w:p>
    <w:p>
      <w:r>
        <w:t>218. Secondly, during the market test, some operators highlighted the risk that GCP would reserve its non-linear television services (namely the "CanalPlay" offer) for Mediaserv following the operation and refuse to distribute them on third-party platforms.</w:t>
      </w:r>
    </w:p>
    <w:p>
      <w:r>
        <w:t>219. However, to date, GCP does not distribute its non-linear television offers in the DROM. In the context of its decision no. 12-DCC-100, the Authority also imposed on the notifying party not to enter into contracts that provide for or encourage the exclusive or preferential presence of its non-linear television offers on the platforms of internet access providers.</w:t>
      </w:r>
    </w:p>
    <w:p>
      <w:r>
        <w:t>220. Therefore, given the injunctions issued by the Authority, any risk of harming competition through vertical effects in the non-linear pay television markets can thus be ruled out in this case.</w:t>
      </w:r>
    </w:p>
    <w:p>
      <w:r>
        <w:t>C. CONGLOMERATE EFFECTS</w:t>
      </w:r>
    </w:p>
    <w:p>
      <w:r>
        <w:t>1. CONGLOMERATE EFFECTS BETWEEN THE MOBILE TELEPHONY MARKETS AND THE INTERNET ACCESS SUPPLY MARKETS</w:t>
      </w:r>
    </w:p>
    <w:p>
      <w:r>
        <w:t>221. A concentration is likely to lead to conglomerate effects when the new entity extends or strengthens its presence in markets that are connected to other markets in which it holds market power. In this case, the operation allows the Vivendi group to strengthen its retail activity in the markets for the supply of</w:t>
      </w:r>
    </w:p>
    <w:p>
      <w:r>
        <w:rPr>
          <w:b/>
        </w:rPr>
        <w:t>[Pages 37–39]</w:t>
      </w:r>
    </w:p>
    <w:p>
      <w:r>
        <w:t>access to the Internet for residential customers via Mediaserv, while it is already present in the mobile telephony market in La Réunion through SRR.</w:t>
      </w:r>
    </w:p>
    <w:p>
      <w:r>
        <w:t>222. As the minister had already pointed out in 2007 and as the Competition Authority noted in 2010, the markets for electronic communications and pay television are characterized by a phenomenon of convergence, illustrated by the emergence of "quadruple-play" offers aimed at residential customers that bundle Internet access, fixed telephony over IP, access to audiovisual services, and mobile telephony. Convergence can be technical in nature (providing fixed and mobile telephony services without interruption on the same terminal) or simply commercial (for example, benefiting from a single subscription for all services with a possible discount for the bundled subscription). The Authority has notably indicated that such offers could increase the switching costs for consumers by creating a cumulative effect of the barriers to switching already identified concerning mobile telephony (related to the duration of commitment as well as the loss of value-added services associated with the subscription in case of termination) and Internet access (essentially technical barriers).</w:t>
      </w:r>
    </w:p>
    <w:p>
      <w:r>
        <w:t>223. SRR, which is already present in both the Internet access provision market and the mobile telephony market, does not offer "quadruple-play" packages. However, following the operation, SRR could provide Mediaserv with white-label mobile telephony services, which would allow the new entity to offer customers a quadruple-play package under its own brand.</w:t>
      </w:r>
    </w:p>
    <w:p>
      <w:r>
        <w:t>224. This scenario, considered by several respondents in the market test, seems unlikely. Indeed, SRR had, prior to the operation, the technical capacity to implement such a strategy and did not do so.</w:t>
      </w:r>
    </w:p>
    <w:p>
      <w:r>
        <w:t>225. In any event, if the new entity were to market quadruple-play offers in La Réunion, it should be noted that other operators would be able to offer similar packages. Thus, even though SRR is a leader in the mobile telephony market in La Réunion (with an estimated market share of [50-60]% in terms of subscribers and [60-70]% in value), two other operators are present and would be able to offer similar quadruple-play packages. For instance, Orange has a market share in mobile telephony of [30-40]% in volume and [20-30]% in value and is a leader in the Internet access provision market. Outremer Télécom accounts for [10-20]% of sales in the mobile telephony market, both in volume and value, and has a similar market share regarding Internet access provision. Furthermore, Outremer Télécom is currently the only operator offering 4P packages in La Réunion. Finally, Mobius, given its merger with Outremer Télécom, would be likely to offer quadruple-play packages.</w:t>
      </w:r>
    </w:p>
    <w:p>
      <w:r>
        <w:t>226. In any case, if the notifying party wished to rely on SRR's mobile telephony offers to launch quadruple-play packages via Mediaserv, it committed to doing so following a transparent and non-discriminatory tendering process.</w:t>
      </w:r>
    </w:p>
    <w:p>
      <w:r>
        <w:t>227. Given these various elements, the operation is not likely to harm competition through conglomerate effects between the mobile telephony and Internet access markets in La Réunion.</w:t>
      </w:r>
    </w:p>
    <w:p>
      <w:r>
        <w:t>2. CONGLOMERATE EFFECTS BETWEEN THE PAY TELEVISION AND INTERNET ACCESS MARKETS</w:t>
      </w:r>
    </w:p>
    <w:p>
      <w:r>
        <w:t>228. As previously indicated, the multi-play offers from Internet service providers consist of different "bricks" of services. The so-called "triple play" offers are thus composed of three bricks: Internet access, IP telephony, and IP television. Historically, triple play offers were developed by adding a television brick to pre-existing double play offers composed of an Internet brick and an IP telephony brick.</w:t>
      </w:r>
    </w:p>
    <w:p>
      <w:r>
        <w:t>229. In this case, the conglomerate strategy that could be implemented by COS following the operation would consist of building a triple play offer in the opposite direction of that followed by ISPs. In such a scenario, COS would rely on its subscriber base for pay television to market retail offers for Internet access and IP telephony. COS would thus offer its Canal+/CanalSat subscribers a complementary double play subscription (Internet and telephony) at a preferential rate. This preferential rate could be offset against the margins made by COS from the Canal+/CanalSat subscription. COS subscribers would thus have a subscription equivalent to a triple play offer, with COS's channels constituting the television brick and Mediaserv's double play offer providing the Internet and telephony bricks.</w:t>
      </w:r>
    </w:p>
    <w:p>
      <w:r>
        <w:t>230. To assess the credibility of such a scenario, it is necessary, in accordance with European and national decision-making practice, to verify the material capacity of the new entity to implement such a leveraging strategy (a), but also whether it will be effectively incentivized to apply it (b) and whether the use of such a strategy will have a significant effect on the relevant markets (c).</w:t>
      </w:r>
    </w:p>
    <w:p>
      <w:r>
        <w:t>a) On COS's ability to implement a leveraging effect</w:t>
      </w:r>
    </w:p>
    <w:p>
      <w:r>
        <w:t>Positions of the parties</w:t>
      </w:r>
    </w:p>
    <w:p>
      <w:r>
        <w:t>231. COS's overwhelmingly dominant position in the downstream markets for the distribution of pay television services ([90-100]% of subscribers in the Caribbean and [70-80]% in the Indian Ocean) provides it with substantial support to exert a leveraging effect on the Internet access markets.</w:t>
      </w:r>
    </w:p>
    <w:p>
      <w:r>
        <w:t>232. Furthermore, as previously indicated, the penetration rate of COS's offers within the overseas population is particularly high. As of December 31, 2012, COS had […] subscribers to CanalSat in the Caribbean. At the same date, in La Réunion, COS had approximately […] subscribers to CanalSat. Assuming that a household does not have more than one CanalSat subscription, the penetration rate of CanalSat offers is […]% among Caribbean households ([confidential]) and […]% among Réunion households ([confidential]).</w:t>
      </w:r>
    </w:p>
    <w:p>
      <w:r>
        <w:t>233. If we restrict the analysis to households subscribed to a pay television offer (including as part of a triple play offer), the penetration rate of CanalSat offers exceeds […]% for all overseas departments:</w:t>
      </w:r>
    </w:p>
    <w:p>
      <w:r>
        <w:t>234. Consequently, the proportion of overseas households to which COS can offer a double play brick at a preferential rate, in addition to their Canal subscription, is extremely high.</w:t>
      </w:r>
    </w:p>
    <w:p>
      <w:r>
        <w:t>On self-distribution</w:t>
      </w:r>
    </w:p>
    <w:p>
      <w:r>
        <w:t>235. During the market test, a majority of respondents expressed concern that COS could, following the operation, use the information it has access to in the context of the self-distribution of its offers on the platforms of Mediaserv's competing ISPs. COS would thus be able to direct its marketing efforts for the commercialization of Mediaserv's offers, targeting subscribers of competing ISPs who already benefit, through self-distribution, from a subscription to CanalSat or Canal+.</w:t>
      </w:r>
    </w:p>
    <w:p>
      <w:r>
        <w:t>236. During the examination of the SFR/Neuf Cegetel concentration operation, the minister of the economy similarly observed that the self-distribution of GCP offers on the platforms of DSL operators allows it to access sensitive data. This data could provide it with a competitive advantage, enhancing its ability to implement a conglomerate strategy. This analysis remains relevant in the present case.</w:t>
      </w:r>
    </w:p>
    <w:p>
      <w:r>
        <w:t>On the reaction capacity of the parties' competitors</w:t>
      </w:r>
    </w:p>
    <w:p>
      <w:r>
        <w:t>237. In the downstream markets for the distribution of pay television services in the overseas departments, COS's competitors are primarily ISPs whose positions remain particularly modest. In the Indian Ocean, COS is also challenged by Parabole Réunion, whose market share is estimated at 21%. However, this operator does not provide Internet access offers and therefore could not counter a leveraging effect from the new entity that would rely on its position in the television markets to promote the commercialization of its offers in the telecommunications markets.</w:t>
      </w:r>
    </w:p>
    <w:p>
      <w:r>
        <w:rPr>
          <w:b/>
        </w:rPr>
        <w:t>[Pages 40–42]</w:t>
      </w:r>
    </w:p>
    <w:p>
      <w:r>
        <w:t>238. Ultimately, only ISPs are able to offer a range of services as broad as those that COS will be able to market following the operation. Nevertheless, their ability to oppose the exercise of leverage is limited.</w:t>
      </w:r>
    </w:p>
    <w:p>
      <w:r>
        <w:t>239. Firstly, as previously indicated, ADSL occupies a limited place in the DROM as a platform for distributing pay television. While 50% of households in La Réunion are subscribed to a telecommunications offer that includes internet access, only 7% receive an IP television offer. Such a situation results from the constraints to which the infrastructure is subject, which limit the bandwidth and thus the eligibility of households for ADSL television. Consequently, only a very small share of COS's subscriber base can be contested by ISPs in the context of distributing their IPTV offers.</w:t>
      </w:r>
    </w:p>
    <w:p>
      <w:r>
        <w:t>240. Given these technical difficulties, Orange has chosen to complement its ADSL television offer with a satellite television offer. However, Orange only has one transponder on the Intelsat satellite (position 903) covering the Caribbean and on the Eutelsat satellite covering the Indian Ocean (position 16 degrees West). COS, for its part, has 5 transponders in the Caribbean, with an additional transponder reserved by France Télévision for TNT channels. In the Indian Ocean, COS also has 4 transponders, with one additional transponder reserved by France Télévision and 2 other transponders leased by Parabole Réunion. According to the information gathered during the investigation, there are no excess transponders available on the satellites used by the overseas operators. Furthermore, leasing transponders on other satellites is hardly feasible as it would require the reorientation of subscribers' satellite dishes and thus generate considerable costs for the operator.</w:t>
      </w:r>
    </w:p>
    <w:p>
      <w:r>
        <w:t>241. On average, a transponder allows the broadcasting of between 25 and 30 television channels. Therefore, COS can broadcast more than 100 channels in the DROM compared to just over twenty for Orange. The number of satellite transponders leased by Orange is therefore too limited to allow it to offer a pay television service as rich as that of COS or Parabole. Given the long duration of satellite capacity leasing contracts, it is uncertain whether the satellite capacity available to Orange will increase in the medium term. Moreover, as confirmed by the market test, leasing satellite capacities remains too heavy an investment for the majority of overseas ISPs to consider. Indeed, they do not have a sufficient subscriber base to amortize such a financial commitment.</w:t>
      </w:r>
    </w:p>
    <w:p>
      <w:r>
        <w:t>242. Secondly, the new entity could market a double play package to its Canal+/CanalSat subscribers at a price level that could not be replicated by ISPs. COS indeed benefits from an extremely strong market share in the distribution of pay television services. This position allows it to generate a significant margin, as already noted by the Competition Authority in its decision n° 12-DCC-100 of July 23, 2012. This margin is all the more important in the DROM as, unlike in mainland France, COS distributes its offers primarily via its own satellite platform and therefore pays little in commissions to ISPs for the use of their networks.</w:t>
      </w:r>
    </w:p>
    <w:p>
      <w:r>
        <w:t>243. Following the operation, COS will be able to offer its Canal+/CanalSat subscribers a low-priced double play package, the profitability of its overall offer (including the subscription to Canal+/CanalSat and this double play package) being ensured by the margin generated on the television subscription. During the investigation, the notifying party also communicated the results of various studies it had conducted prior to the notification of the operation to assess the commercial terms and the interest of subscribers in offers combining COS's offers and those of Mediaserv. These documents indicate that COS was considering marketing offers where the Internet and IP telephony components would be marketed at prices [confidential] times lower than market prices.</w:t>
      </w:r>
    </w:p>
    <w:p>
      <w:r>
        <w:t>244. Given that ISPs do not have margins equivalent to those of COS, it would be impossible for them to replicate the prices charged by the new entity after the operation.</w:t>
      </w:r>
    </w:p>
    <w:p>
      <w:r>
        <w:t>245. Thirdly, the legal obligations regarding the termination of COS subscriptions (including Canal+/CanalSat) are less strict than those relating to the multi-service offers of ISPs. Indeed, while the Chatel law requires ISPs to give their subscribers the option to terminate their contract at any time after a minimum execution period, pay television distributors, led by COS, only allow their subscribers to terminate their contracts at their annual expiration. This asymmetry in termination conditions between COS's offers and those of ISPs will weaken the ability of competitors to attract subscribers to the offers of the new entity, compared to the ability of ISPs to attract subscribers from the entity resulting from the operation.</w:t>
      </w:r>
    </w:p>
    <w:p>
      <w:r>
        <w:t>Conclusion</w:t>
      </w:r>
    </w:p>
    <w:p>
      <w:r>
        <w:t>246. In light of the above, it appears that following the operation, the new entity will have the capacity to implement a leverage effect by relying on its position in the television markets to develop its position in the telecommunications markets. Such a strategy cannot be effectively countered by COS's competitors to the extent that the technical and pricing constraints to which ISPs are subject limit their ability to replicate the offers that the new entity will be able to market.</w:t>
      </w:r>
    </w:p>
    <w:p>
      <w:r>
        <w:t>b) On the incentive of COS to implement a leverage effect</w:t>
      </w:r>
    </w:p>
    <w:p>
      <w:r>
        <w:t>247. The Competition Authority assesses the credibility of bundled sales scenarios following conglomerate concentrations by examining several types of evidence, including, in particular, documents attesting to the notifying party's intention to adopt such behaviors as well as past behaviors.</w:t>
      </w:r>
    </w:p>
    <w:p>
      <w:r>
        <w:t>248. In this case, the notifying party communicated during the investigation the results of various internal studies. These studies, conducted prior to the notification of the operation, evaluate the commercial terms and the interest of subscribers in offers combining COS's offers and those of Mediaserv, namely a double play offer (internet access and telephony) that COS could propose to its Canal+/CanalSat subscribers. The prices envisaged by COS for marketing the Internet and telephony components would be significantly lower than the prices observed on the market, being considered as a so-called "bundling discount," as it would be granted only to subscribers to bundled offers.</w:t>
      </w:r>
    </w:p>
    <w:p>
      <w:r>
        <w:t>249. The documents collected during the investigation show that the notifying party was considering different bundling modalities. One of these modalities would have consisted of offering ([confidential]) COS subscribers a double play package with 2 megabit internet access and a telephony service (not unlimited). This type of double play offer is currently marketed by ISPs at a price of around 30 euros.</w:t>
      </w:r>
    </w:p>
    <w:p>
      <w:r>
        <w:t>250. The notifying party was also considering offering COS subscribers a double play package at […] euros for 20 megabit internet access and unlimited telephony service. This type of double play offer is currently marketed by ISPs at a price of around 50 euros.</w:t>
      </w:r>
    </w:p>
    <w:p>
      <w:r>
        <w:t>251. The projections made by COS therefore attest to its intention to implement a leverage effect by relying on its position in the television markets to develop its position in the telecommunications markets through bundled sales.</w:t>
      </w:r>
    </w:p>
    <w:p>
      <w:r>
        <w:t>252. Furthermore, between 2009 and 2012, COS partnered with Outremer Telecom to market an offer called "Canal Connect." This offer primarily consisted of a double play subscription (internet access and television) available in two formulas depending on the speed of the internet connection: 1 or 8 megabits. The 8 megabit subscription was marketed at 39.90 euros for subscribers to Canal+/CanalSat compared to 54.90 euros for non-subscribers to Canal+/CanalSat. Under the Canal Connect offer, COS subscribers thus benefited from a discount of 15 euros per month on the double play offer from Outremer Telecom.</w:t>
      </w:r>
    </w:p>
    <w:p>
      <w:r>
        <w:t>253. Moreover, the incentive for COS to implement such a leverage strategy appears strong as it would allow it to quickly increase Mediaserv's position in the internet access distribution markets.</w:t>
      </w:r>
    </w:p>
    <w:p>
      <w:r>
        <w:t>c) On the competitive impact of COS implementing a leverage effect</w:t>
      </w:r>
    </w:p>
    <w:p>
      <w:r>
        <w:t>254. Competition authorities assess the impact of implementing a conglomerate strategy by examining, in particular, the results of past behaviors in the relevant markets.</w:t>
      </w:r>
    </w:p>
    <w:p>
      <w:r>
        <w:t>255. In this case, it can be observed that the launch of the Canal Connect offer described above was significantly successful, with a recruitment rate [confidential]. Thus, at the end of the partnership, subscribers to the bundled Canal Connect offer represented more than [confidential] of Outremer Telecom's subscriber base. The experience gained from marketing this bundled offer shows that if the new entity were to implement a similar strategy, consisting of offering Canal+/CanalSat subscribers a double play offer at a preferential rate, it would meet with significant success.</w:t>
      </w:r>
    </w:p>
    <w:p>
      <w:r>
        <w:t>256. Furthermore, the effect of a leverage strategy implemented by COS will only be marginally restricted by the competition from ISPs. These are indeed subject, as explained above, to both technical and pricing constraints that limit their ability to replicate a bundling strategy involving COS's offers.</w:t>
      </w:r>
    </w:p>
    <w:p>
      <w:r>
        <w:t>d) Conclusion on COS implementing a leverage effect</w:t>
      </w:r>
    </w:p>
    <w:p>
      <w:r>
        <w:t>257. Following the operation, the new entity will have both the capacity and the incentive to implement a leverage effect by which it will be able to significantly increase its position in the internet access distribution markets by relying on its activities of</w:t>
      </w:r>
    </w:p>
    <w:p>
      <w:r>
        <w:rPr>
          <w:b/>
        </w:rPr>
        <w:t>[Pages 43–45]</w:t>
      </w:r>
    </w:p>
    <w:p>
      <w:r>
        <w:t>significantly its position in the Internet access distribution markets by relying on its activities as a distributor of pay television services. This increase will be to the detriment of the competitors of the new entity, significantly hindering their ability to stimulate competition in the relevant markets.</w:t>
      </w:r>
    </w:p>
    <w:p>
      <w:r>
        <w:t>258. However, the notifying party has proposed a set of commitments aimed at neutralizing this leverage effect.</w:t>
      </w:r>
    </w:p>
    <w:p>
      <w:r>
        <w:t>IV. The Commitments</w:t>
      </w:r>
    </w:p>
    <w:p>
      <w:r>
        <w:t>259. The notifying party presented on December 2, 2013, commitments related to the self-distribution of COS's offers, the bundled offers of COS and Mediaserv, the conditions for terminating subscriptions, as well as the relationships between COS, Mediaserv, and SRR. These commitments were subject to a market test with channel publishers and competitors of the parties.</w:t>
      </w:r>
    </w:p>
    <w:p>
      <w:r>
        <w:t>260. The content of all the commitments was discussed, concerning both their substance and their form, before being reformulated into alternative versions on January 7, 2014, and then on January 22, 2014. This last version was subject to a second market test with all concerned parties. Given the persistence of competitive risks, confirmed by the responses to the market test, new discussions were initiated with the notifying party, which submitted a final version of its commitments to the Authority on February 5, 2014. It is in this final version, which addresses the concerns arising from the competitive analysis informed by the reservations expressed in the market test, that they are presented below.</w:t>
      </w:r>
    </w:p>
    <w:p>
      <w:r>
        <w:t>A. PRINCIPLES FOR ASSESSING THE PROPOSED MEASURES</w:t>
      </w:r>
    </w:p>
    <w:p>
      <w:r>
        <w:t>261. The measures intended to remedy the competition harms resulting from the notified operation must comply with the general criteria defined by decision-making practice and case law in order to be deemed capable of ensuring sufficient competition, in accordance with the provisions of Article L. 430-7 of the Commercial Code.</w:t>
      </w:r>
    </w:p>
    <w:p>
      <w:r>
        <w:t>262. As specified in the Authority's guidelines regarding the control of concentrations, these measures must be effective in fully remedying the identified competition harms. To this end, their implementation must not raise any doubts, which implies that they should be drafted with sufficient precision and that the operational modalities for their realization should be sufficiently detailed. Their implementation must also be swift, as competition is not preserved as long as they are not realized. They must also be controllable. Finally, the Authority must ensure that the corrective measures are neutral, in the sense that they must aim to protect competition as such and not specific competitors, and proportionate, in that they must be necessary to maintain or restore sufficient competition.</w:t>
      </w:r>
    </w:p>
    <w:p>
      <w:r>
        <w:t>263. Furthermore, in order to remedy the harms resulting from a concentration operation, the Authority generally seeks structural measures as a priority, which aim to ensure competitive market structures through divestitures of activities or certain assets to an appropriate acquirer capable of exerting real competition, or the elimination of capital links between competitors. However, to satisfy the neutrality objective imposed on the Authority, if behavioral remedies appear to be more appropriate in the specific case to compensate for certain competition harms resulting from the operation, such remedies should be defined in a way that ensures their effectiveness and controllability. It is particularly imperative that the effectiveness of the measures prescribed in this decision does not depend solely on the diligence and goodwill of the notifying parties.</w:t>
      </w:r>
    </w:p>
    <w:p>
      <w:r>
        <w:t>B. ON THE APPROPRIATENESS OF THE PROPOSED COMMITMENTS</w:t>
      </w:r>
    </w:p>
    <w:p>
      <w:r>
        <w:t>264. The commitments proposed by the parties aim to remedy the competition harms caused by the operation through horizontal effects in the intermediate markets of the publishing and marketing of pay television channels (1) as well as in the downstream markets for the distribution of pay television services (3). The operation also raises risks of harming competition through vertical effects in the publishing and distribution of pay television channels (2). Finally, the operation is likely to entail competitive risks through conglomerate effects in the downstream markets for the distribution of pay television services and Internet access distribution (3). To effectively address these issues, the commitments are accompanied by measures for the legal and accounting separation of the entities COS, Mediaserv, and SRR, as well as measures concerning the relationships between COS and the DSPs (4). Finally, it will be necessary to assess the appropriateness of the duration set for the application of the commitments (6).</w:t>
      </w:r>
    </w:p>
    <w:p>
      <w:r>
        <w:t>1. MEASURES RELATING TO THE RISKS OF HORIZONTAL EFFECTS IN THE INTERMEDIATE MARKETS OF THE PUBLISHING AND MARKETING OF PAY TELEVISION CHANNELS</w:t>
      </w:r>
    </w:p>
    <w:p>
      <w:r>
        <w:t>a) Reminder of the effects of the operation and objectives pursued by the remedies</w:t>
      </w:r>
    </w:p>
    <w:p>
      <w:r>
        <w:t>265. The operation strengthens the position of the new entity in the intermediate markets on the demand side for channels. With the takeover of Mediaserv, COS eliminates an alternative source of revenue for independent channels and strengthens their dependence on its distribution offers.</w:t>
      </w:r>
    </w:p>
    <w:p>
      <w:r>
        <w:t>266. As noted by the Competition Authority in its decision No. 12-DCC-100, GCP is able to remunerate a distribution exclusivity not only on the satellite platform but also on the ADSL, fiber, and satellite networks of Internet service providers to the extent that it self-distributes CanalSat. In contrast, Internet service providers and other competing distributors of GCP can only offer a distribution exclusivity on their own platform and will only be able to do so under normal competitive conditions if GCP reveals the value associated with the distribution of the channel within the CanalSat offer on each proprietary platform. This involves entering into separate contracts that transparently remunerate the distribution exclusivity on the various proprietary broadcasting platforms and identify the portion of the remuneration allocated to that platform.</w:t>
      </w:r>
    </w:p>
    <w:p>
      <w:r>
        <w:t>267. For this reason, the Authority has ordered GCP not to couple the distribution on its own satellite platform and on the proprietary platforms of third-party operators for distribution contracts with publishers concluded or renewed after the notification of its decision. These contracts must also transparently and distinctly value the distribution on each proprietary platform serving more than 500,000 subscribers. GCP may not diminish the value of an exclusivity on one platform in the event of losing exclusivity on another platform. This injunction is applicable in the DROM to the extent that Orange, which has more than 500,000 subscribers nationally, is present in the relevant markets.</w:t>
      </w:r>
    </w:p>
    <w:p>
      <w:r>
        <w:t>268. However, in order to remedy the strengthening of the notifying party's market power in the publishing and marketing of pay television channels, and to compensate for the loss of bargaining power resulting from the strengthening of COS's position as a distributor of channels, COS commits in this case to extend in the DROM the mechanism provided in the Authority's injunction to any third-party operator platform, without subscriber base limitation. By doing so, the implementation of the commitment will guarantee channels the ability to leverage competition on each proprietary distribution platform in the DROM, including the more modest platforms of local operators.</w:t>
      </w:r>
    </w:p>
    <w:p>
      <w:r>
        <w:t>b) Detailed presentation of the proposed commitments</w:t>
      </w:r>
    </w:p>
    <w:p>
      <w:r>
        <w:t>269. To remedy the effects recalled above, the notifying party commits not to couple the distribution on its own satellite platform and on the proprietary platforms of third-party operators present in the DROM for distribution contracts with publishers concluded or renewed after the date of the decision. These contracts must transparently and distinctly value the distribution on each proprietary platform in the DROM, precisely identifying the value, if applicable, of the exclusivity granted for distribution on each platform in question. COS may not diminish the value of an exclusivity on a platform present in the DROM in the event of losing exclusivity on another platform in the DROM. COS will present to the publisher within three months of the request for the resumption of an independent channel or service an offer in accordance with the principles set forth above and which will bind it.</w:t>
      </w:r>
    </w:p>
    <w:p>
      <w:r>
        <w:t>270. The notifying party has also committed to formulating its exclusive distribution offers in the DROM based on objective, transparent, and non-discriminatory economic criteria, taking into account the number of subscribers served by the platforms concerned by the contracts.</w:t>
      </w:r>
    </w:p>
    <w:p>
      <w:r>
        <w:t>271. The notifying party will submit within three months for the Authority's approval an amended version of the reference offer for the resumption of independent channels within the CanalSat offer in the DROM, drafted in accordance with injunction 3(c) of decision No. 12-DCC-100 of the Competition Authority reflecting the provisions of these commitments.</w:t>
      </w:r>
    </w:p>
    <w:p>
      <w:r>
        <w:rPr>
          <w:b/>
        </w:rPr>
        <w:t>[Pages 46–48]</w:t>
      </w:r>
    </w:p>
    <w:p>
      <w:r>
        <w:t>272. These commitments are intended to remedy the horizontal effects of the operation on the market for the publishing and marketing of pay television channels.</w:t>
      </w:r>
    </w:p>
    <w:p>
      <w:r>
        <w:t>2. MEASURES RELATING TO THE RISKS OF VERTICAL EFFECTS ON THE INTERMEDIATE MARKETS OF THE PUBLISHING AND MARKETING OF PAY TELEVISION CHANNELS</w:t>
      </w:r>
    </w:p>
    <w:p>
      <w:r>
        <w:t>a) Reminder of the effects of the operation and objectives pursued by the remedies</w:t>
      </w:r>
    </w:p>
    <w:p>
      <w:r>
        <w:t>273. As an integrated operator, GCP is present at all levels of the audiovisual value chain, particularly at the stage of publishing and distributing pay channels as well as at the stage of channel distribution.</w:t>
      </w:r>
    </w:p>
    <w:p>
      <w:r>
        <w:t>274. Following the operation, in order to increase the attractiveness of Mediaserv's offers, COS could make certain of its premium or thematic channels available exclusively to Mediaserv. COS could also distribute its pay-TV package offers under more favorable conditions to Mediaserv in terms of price or content, thereby enhancing its attractiveness compared to the offers of other ISPs.</w:t>
      </w:r>
    </w:p>
    <w:p>
      <w:r>
        <w:t>275. To eliminate any risk of harming competition through the implementation of such vertical strategies, the notifying party commits to maintaining the self-distribution of its offers on competing platforms to those of Mediaserv, under transparent and non-discriminatory conditions. Such a commitment ensures that competing ISPs have the opportunity to offer COS's self-distributed offers on their networks, under conditions that will not be less favorable than those granted by COS to Mediaserv.</w:t>
      </w:r>
    </w:p>
    <w:p>
      <w:r>
        <w:t>276. The notifying party has also committed not to grant Mediaserv exclusivity for the distribution of the channels it publishes and to make available the channels it publishes and which would be distributed by Mediaserv to any ISP present in the DROM under transparent, objective, and non-discriminatory conditions. Mediaserv's competitors are thus assured of being able to replicate Mediaserv's offer if it were to be enhanced following the operation by the addition of channels published by GCP.</w:t>
      </w:r>
    </w:p>
    <w:p>
      <w:r>
        <w:t>277. During the market test relating to the commitments, a third party noted that it was not justified for the aforementioned commitments to concern exclusively ISP operators, as this would exclude other distributors of pay television offers, particularly satellite ones, from benefiting from the proposed measures. However, it should be recalled that in this case, the commitments proposed by the notifying party aim to eliminate a vertical competitive risk that could harm ISPs' ability to foster competition. Indeed, it is to restrict the competitiveness of Mediaserv's competitors in the Internet access provision markets that COS would be incentivized to implement a strategy of restricting access to its channels and packages. It therefore does not appear justified to require that the aforementioned commitments be extended to operators that do not distribute Internet access and towards which the notifying party's incentives will not be modified following the operation.</w:t>
      </w:r>
    </w:p>
    <w:p>
      <w:r>
        <w:t>b) Detailed presentation of the proposed commitments</w:t>
      </w:r>
    </w:p>
    <w:p>
      <w:r>
        <w:t>278. In order to remedy the effects of the operation, the notifying party first commits to maintaining and offering all ISPs that request it the possibility of self-distributing COS's offers (i.e., the Canal+ and CanalSat channels) under transparent, objective, and non-discriminatory technical and pricing conditions.</w:t>
      </w:r>
    </w:p>
    <w:p>
      <w:r>
        <w:t>279. It further commits that the COS offers accessible through self-distribution at a competing ISP of Mediaserv will be offered to subscribers under conditions that cannot be less favorable than those offered to Mediaserv's subscribers.</w:t>
      </w:r>
    </w:p>
    <w:p>
      <w:r>
        <w:t>280. Furthermore, in order to address the risks associated with the exclusive or preferential provision of channels to Mediaserv, the notifying party commits not to grant Mediaserv any exclusive distribution rights for a channel published by GCP.</w:t>
      </w:r>
    </w:p>
    <w:p>
      <w:r>
        <w:t>281. It also commits to making available the channels it publishes and which would be distributed by Mediaserv to any ISP present in the DROM that requests it, under transparent, objective, and non-discriminatory pricing conditions that will not generate any price squeeze effects, will refer to the pricing conditions granted to Mediaserv, and may evolve based on the costs of acquiring programs based on a justifying report communicated to the trustee.</w:t>
      </w:r>
    </w:p>
    <w:p>
      <w:r>
        <w:t>282. These commitments are therefore intended to remedy the anti-competitive effects of the operation.</w:t>
      </w:r>
    </w:p>
    <w:p>
      <w:r>
        <w:t>3. MEASURES RELATING TO THE RISKS OF CONGLOMERATE AND HORIZONTAL EFFECTS ON THE DOWNSTREAM MARKETS OF PAY TELEVISION</w:t>
      </w:r>
    </w:p>
    <w:p>
      <w:r>
        <w:t>a) Measures relating to the risks of conglomerate effects</w:t>
      </w:r>
    </w:p>
    <w:p>
      <w:r>
        <w:t>Reminder of the effects of the operation and objectives pursued by the remedies</w:t>
      </w:r>
    </w:p>
    <w:p>
      <w:r>
        <w:t>283. Following the operation, the notifying party could implement a strategy consisting of building a reverse triple play offer compared to the one historically followed by ISPs. In such a scenario, COS would rely on its base of pay television subscribers to market retail offers for Internet access and IP telephony. COS would thus offer its Canal+ and/or CanalSat subscribers a complementary double play subscription (Internet and telephony) at a preferential rate representing a bundling discount. This preferential rate would be amortized on the margins realized by COS through the subscription to Canal+/CanalSat. Such offers could not, moreover, be replicated by Mediaserv's competing ISPs, which are subject to different constraints for the development and distribution of their television offers. These constraints particularly relate to the nature of their network infrastructures (subject to corrosion, with long lines due to the terrain and thus significant distance from the subscriber connection node) which limit the bandwidth and therefore the eligibility of households for ADSL television.</w:t>
      </w:r>
    </w:p>
    <w:p>
      <w:r>
        <w:t>284. To eliminate the conglomerate risks resulting from the operation, the notifying party first commits not to engage in commercial bundling or to create a purchase obligation between COS's offers and Mediaserv's offers. It has also committed not to market Mediaserv's offers at a price lower than its average total costs.</w:t>
      </w:r>
    </w:p>
    <w:p>
      <w:r>
        <w:t>285. Furthermore, in order to guarantee competing ISPs of Mediaserv the necessary means to develop and distribute competitive offers, the notifying party has made several commitments aimed at lifting the constraints faced by ISPs.</w:t>
      </w:r>
    </w:p>
    <w:p>
      <w:r>
        <w:t>286. First, COS commits to entering into a simulcrypt agreement with any pay television operator that requests it. The term "simulcrypt" here refers to a technique that allows for managing access controls for multiple pay television offers within the same satellite signal. This technique allows for signal pooling and avoids multiplying the capacities necessary for broadcasting the same channel.</w:t>
      </w:r>
    </w:p>
    <w:p>
      <w:r>
        <w:t>287. As part of the reference offer for transport services associated with the resumption of independent channels published in accordance with injunction No. 3 issued by the Authority in its decision No. 12-DCC-100, GCP has committed to broadcasting the video signal of any independent channel in simulcrypt at their request. This measure aims to provide independent channels with the technical means to opt for a non-exclusive distribution model. For a channel to be broadcast by COS in simulcrypt on an ISP's platform, it is also necessary for that ISP to enter into a simulcrypt agreement with COS. To facilitate the conclusion of such agreements in the context arising from the operation in the DROM, while contributing to remedying the strengthening of the notifying party's market power in the publishing and marketing of pay television channels and compensating for the loss of negotiating power resulting from the strengthening of COS's position as a distributor of channels, the terms of these agreements have been clarified, and COS has committed to publishing a reference offer that will be approved by the Authority.</w:t>
      </w:r>
    </w:p>
    <w:p>
      <w:r>
        <w:t>288. The commitment made by the notifying party in the context of this operation thus guarantees ISPs that request it access to COS's satellite capacities through signal pooling, provided they justify distribution agreements with channels also distributed by COS. Mediaserv's competitors will therefore be able to cover all of the DROM and will no longer be constrained by the capacities of their own network infrastructures for contesting the distribution exclusivities offered by COS to independent channels.</w:t>
      </w:r>
    </w:p>
    <w:p>
      <w:r>
        <w:t>289. Secondly, the notifying party has committed not to provide Mediaserv with access to information regarding subscribers to COS's offers who subscribed through an ISP distributing these offers in self-distribution. Mediaserv will therefore not be able to benefit from a competitive advantage derived from the self-distribution of these offers, enhancing its ability to implement a conglomerate strategy.</w:t>
      </w:r>
    </w:p>
    <w:p>
      <w:r>
        <w:t>290. Finally, thirdly, the notifying party commits to offering Canal+/CanalSat subscribers who subscribe, after the date of the decision, to a subscription with Mediaserv, the possibility to simultaneously terminate their subscription with Mediaserv and their Canal+/CanalSat subscription at the end of the initial 12-month subscription period to Mediaserv's offers, without financial penalties for termination or technical constraints. The parties also commit to ensuring the technical possibility of transferring the Canal+/CanalSat subscription in the event of Mediaserv migrating to another ISP self-distributing COS's offers. These commitments, by eliminating any asymmetry between the termination conditions that will apply to subscribers of the new entity and those that apply to subscribers of competing ISPs, remedy the risk of capturing the customers of the new entity to the detriment of other operators in the relevant markets.</w:t>
      </w:r>
    </w:p>
    <w:p>
      <w:r>
        <w:t>291. All of these commitments therefore provide competing ISPs of Mediaserv with the means to replicate the offers that will be marketed by the new entity following the operation. Thus, any risk of harming competition through conglomerate effects can be ruled out.</w:t>
      </w:r>
    </w:p>
    <w:p>
      <w:r>
        <w:t>Detailed presentation of the proposed commitments</w:t>
      </w:r>
    </w:p>
    <w:p>
      <w:r>
        <w:t>292. In order to remedy the effects of the operation, the notifying party first commits not to engage in commercial bundling or to create a purchase obligation between COS's offers and Mediaserv's offers (defined as any offer marketed by the Vivendi group, excluding SFR, allowing access to the Internet). It also commits not to implement technical bundling between COS's and Mediaserv's offers. Finally, it commits not to market Mediaserv's offers at a price lower than its average total costs.</w:t>
      </w:r>
    </w:p>
    <w:p>
      <w:r>
        <w:rPr>
          <w:b/>
        </w:rPr>
        <w:t>[Pages 49–51]</w:t>
      </w:r>
    </w:p>
    <w:p>
      <w:r>
        <w:t>293. As part of these commitments, the notifying party undertakes not to implement or market bundled offers, that is to say, combining pay-TV offers from COS and Internet access offers from Mediaserv, consisting of:</w:t>
        <w:br/>
        <w:t>- bundled offers proposed as part of a single commercial proposal whose price would include a discount compared to the price of the two offers proposed separately;</w:t>
        <w:br/>
        <w:t>- offers that would be proposed as part of distinct commercial proposals but whose total price would be lower than the sum of the individual prices.</w:t>
        <w:br/>
        <w:t>294. Furthermore, as indicated above, the notifying party undertakes to conclude a simulcrypt agreement with any pay-TV operator that requests it, subject to, in particular, that (i) the simulcrypted channel is actually broadcast by satellite in the DROM by COS and that (ii) the pay-TV operator wishing to conclude a simulcrypt agreement has a distribution agreement for the channel in question.</w:t>
        <w:br/>
        <w:t>295. The simulcrypt agreement will be established in exchange for (i) either payment by the pay-TV operator of a fee in accordance with normal market practices based on transparent, objective, and non-discriminatory elements, (ii) or the provision by the operator of an equivalent simulcrypt service.</w:t>
        <w:br/>
        <w:t>296. The notifying party must submit for the Authority's approval within three months from the date of notification of the decision, a reference offer regarding simulcrypt agreements in accordance with the commitments.</w:t>
        <w:br/>
        <w:t>297. Moreover, in accordance with the objectives described above, the notifying party undertakes not to grant Mediaserv access to information regarding subscribers to COS offers who subscribed through an ISP distributing these offers in self-distribution. It also undertakes to implement a computer system prohibiting, for Mediaserv or any company marketing Mediaserv offers, targeted commercial solicitation of these customers. In general, the notifying party undertakes not to solicit these customers to offer them Mediaserv offers.</w:t>
        <w:br/>
        <w:t>298. Furthermore, the notifying party undertakes to maintain the subscription to a COS offer separate from the subscription to a Mediaserv offer. It also undertakes to give subscribers to Mediaserv offers the possibility to terminate this subscription without imposing financial penalties for termination and/or technical constraints. Similarly, the notifying party undertakes to offer subscribers to COS offers who subscribed after the date of the Decision, a Mediaserv offer, the possibility to simultaneously terminate their Mediaserv subscription and their COS offer subscription at the end of the initial 12-month subscription period, without financial penalties for termination or technical constraints.</w:t>
        <w:br/>
        <w:t>299. Finally, in the event of migration from Mediaserv to another ISP self-distributing COS offers, the notifying party undertakes to guarantee in a transparent and non-discriminatory manner the technical possibility of transferring the subscription to COS offers.</w:t>
        <w:br/>
        <w:t>300. These commitments are therefore capable of remedying the anti-competitive effects of the operation.</w:t>
        <w:br/>
        <w:t>b) Measures relating to the risks of horizontal effects on downstream markets for pay-TV aimed at individuals</w:t>
        <w:br/>
        <w:t>301. To the extent that, as outlined above, the commitments proposed by the notifying party provide competing ISPs of Mediaserv with the means to replicate the offers that will be marketed by the new entity following the operation, any risk of harm to competition through horizontal effects can be ruled out in the downstream markets for the distribution of pay-TV services.</w:t>
        <w:br/>
        <w:t>4. MEASURES REGARDING RELATIONS BETWEEN COS, MEDIASERV, SRR, AND THE DSPs</w:t>
        <w:br/>
        <w:t>a) Reminder of the effects of the operation and objectives pursued by the remedies</w:t>
        <w:br/>
        <w:t>302. It follows from the competitive analysis that the concentration poses risks of harm to competition arising from the connection between the pay-TV offers Canal+ and CanalSat and the telecommunications service offers of the target of the operation. The objective of ensuring the marketing by the new entity of these two categories of services under normal market conditions, which underpins all the measures above, is therefore at the heart of the corrective framework. Restoring sufficient competition thus requires, in addition to the measures discussed in the previous sections, ensuring a strict separation between the entities responsible for Canal+ and CanalSat offers and those responsible for telecommunications offers of the new entity.</w:t>
        <w:br/>
        <w:t>303. This separation is necessary as it constitutes a guarantee of the effectiveness of the commitments, allowing for their implementation to be monitored, in accordance with the Authority's decision-making practice. The notifying party therefore undertakes to maintain COS and Mediaserv within legally distinct companies and to maintain separate accounting for the two entities.</w:t>
        <w:br/>
        <w:t>304. The notifying party also undertakes not to use the capacity held by Mediaserv or the companies LRN, GNU, and MNU for the purpose of manufacturing and marketing its own Internet access offer in the DROM.</w:t>
        <w:br/>
        <w:t>305. It further undertakes to maintain a strict separation between the activities of COS and Mediaserv on the one hand, and SRR on the other hand, and to keep these entities in distinct legal structures and to maintain a strictly independent and autonomous commercial and technical policy.</w:t>
        <w:br/>
        <w:t>b) Detailed presentation of the proposed commitments</w:t>
        <w:br/>
        <w:t>306. In accordance with the previous developments, the notifying party undertakes to maintain COS and Mediaserv within legally distinct companies and to maintain separate accounting for the two entities.</w:t>
        <w:br/>
        <w:t>307. It further undertakes not to use the capacity held by Mediaserv or the companies LRN, GNU, and MNU for the purpose of manufacturing and marketing its own Internet access offer in the DROM.</w:t>
        <w:br/>
        <w:t>308. Finally, the notifying party recalled that a project to split the Vivendi group into two distinct groups with, on the one hand, a new media group and, on the other hand, SFR, had been announced by the supervisory board of the group and that it will therefore maintain a strict separation between the activities of COS and Mediaserv on the one hand, and SRR on the other hand. To ensure the effective implementation of this commitment, Vivendi undertakes in particular to maintain these entities in distinct legal structures and to maintain a strictly independent and autonomous commercial and technical policy.</w:t>
        <w:br/>
        <w:t>5. COMMITMENT RELATING TO THE INJUNCTIONS IMPOSED BY THE COMPETITION AUTHORITY IN DECISION NO. 12-DCC-100 OF JULY 23, 2012</w:t>
        <w:br/>
        <w:t>309. To the extent that, in accordance with the competitive analysis, the injunctions pronounced by the Competition Authority in its decision No. 12-DCC-100 contribute to remedying the effects of the present operation, the notifying party has committed to continue to comply with these injunctions for the duration of these commitments, including in the event that decision No. 12-DCC-100 ceases to have effect before the expiration date of these commitments.</w:t>
        <w:br/>
        <w:t>6. DURATION OF THE COMMITMENTS</w:t>
        <w:br/>
        <w:t>310. The commitments are made for a duration of 5 years from the present decision, renewable once if the competitive analysis that the Authority must carry out makes it necessary. This duration shall be without prejudice to the possibility for the parties to request the total or partial lifting of the commitments if the evolution of the legal or factual conditions taken into account for the examination of the operation justifies it.</w:t>
        <w:br/>
        <w:t>311. The initial proposal of the notifying parties, limited to five years without possible renewal, was insufficient given the nature of the effects of the operation. These arise, in particular, from the strengthening of the purchasing power that the parties derive from dominant positions both at the stage of acquiring broadcasting rights in pay-TV and at the level of the retail distribution of pay-TV services, positions that the Authority has already had the opportunity to note in its recent decisions regarding other acquisitions of GCP for their longevity. This could be further reinforced in this case, as the operation now allows the notifying party to invest in the markets for the provision and distribution of IP services.</w:t>
        <w:br/>
        <w:t>312. In this case, the objective of the commitments is to remedy effects whose durable nature is established in the absence of foreseeable changes in the structures of the relevant markets. The present measures thus aim to prevent, following the operation, the extension of the purchasing power held by the parties in pay-TV to the Internet access provision sector. Therefore, in the absence of a significant and lasting structural change in the upstream markets of pay-TV, and given the remarkably durable nature of the purchasing power held by GCP, it is appropriate to provide for a review clause after which the Authority will decide, by a reasoned decision and after having collected the observations of the parties, whether to extend the application of these commitments, in whole or in part, considering the evolution of the circumstances of law or fact taken into account during the examination of the present operation.</w:t>
      </w:r>
    </w:p>
    <w:p>
      <w:r>
        <w:rPr>
          <w:b/>
        </w:rPr>
        <w:t>[Pages 52–52]</w:t>
      </w:r>
    </w:p>
    <w:p>
      <w:r>
        <w:t xml:space="preserve">DECIDES  </w:t>
        <w:br/>
        <w:t xml:space="preserve">Sole Article: The operation notified under number 13-131 is authorized subject to the commitments described above and attached to this decision.  </w:t>
        <w:br/>
        <w:t xml:space="preserve">The Vice-President,  </w:t>
        <w:br/>
        <w:t xml:space="preserve">Patrick Spilliaert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