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https://www.autoritedelaconcurrence.fr/fr/decision-de-controle-des-concentrations/relative-la-prise-de-controle-exclusif-de-plastic-omnium</w:t>
      </w:r>
    </w:p>
    <w:p>
      <w:r>
        <w:t>Pages translated : 2</w:t>
      </w:r>
    </w:p>
    <w:p/>
    <w:p>
      <w:r>
        <w:rPr>
          <w:b/>
        </w:rPr>
        <w:t>[Pages 1–2]</w:t>
      </w:r>
    </w:p>
    <w:p>
      <w:r>
        <w:t>FRENCH REPUBLIC</w:t>
        <w:br/>
        <w:t>Decision No. 18-DCC-159 of September 28, 2018</w:t>
        <w:br/>
        <w:t>regarding the exclusive control acquisition of Plastic Omnium</w:t>
        <w:br/>
        <w:t>Environnement by the investment fund Latour Capital</w:t>
        <w:br/>
        <w:t>The Competition Authority,</w:t>
      </w:r>
    </w:p>
    <w:p>
      <w:r>
        <w:t>Having regard to the complete notification file sent to the mergers department on August 31, 2018,</w:t>
        <w:br/>
        <w:t>concerning the exclusive control acquisition of the company Plastic Omnium Environnement by the investment fund Latour Capital, and materialized by a purchase promise dated July 19, 2018;</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by the investment fund Latour Capital of the company Plastic Omnium Environnement, which is active in the sector of products and services dedicated to waste containerization. The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The present operation is therefore subject to the provisions of Articles L. 430-3 and following of the Commercial Code relating to economic concentration.</w:t>
      </w:r>
    </w:p>
    <w:p>
      <w:r>
        <w:t>2. In view of the elements of the file, the operation is not likely to harm competition in the relevant markets.</w:t>
      </w:r>
    </w:p>
    <w:p>
      <w:r>
        <w:t>DECIDES</w:t>
        <w:br/>
        <w:t>Sole Article: The operation notified under number 18-183 is authorized.</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