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https://www.autoritedelaconcurrence.fr/fr/decision-de-controle-des-concentrations/relative-la-prise-de-controle-exclusif-de-plusieurs-2</w:t>
      </w:r>
    </w:p>
    <w:p>
      <w:r>
        <w:t>Pages translated : 2</w:t>
      </w:r>
    </w:p>
    <w:p/>
    <w:p>
      <w:r>
        <w:rPr>
          <w:b/>
        </w:rPr>
        <w:t>[Pages 1–2]</w:t>
      </w:r>
    </w:p>
    <w:p>
      <w:r>
        <w:t xml:space="preserve">FRENCH REPUBLIC  </w:t>
        <w:br/>
        <w:t xml:space="preserve">Decision No. 26-DCC-88 of April 14, 2026  </w:t>
        <w:br/>
        <w:t>regarding the exclusive control acquisition of several companies of the GSVI group by the company GCA Investissements</w:t>
      </w:r>
    </w:p>
    <w:p>
      <w:r>
        <w:t>The Competition Authority,</w:t>
      </w:r>
    </w:p>
    <w:p>
      <w:r>
        <w:t xml:space="preserve">Having regard to the complete notification file sent to the mergers department on March 26, 2026,  </w:t>
        <w:br/>
        <w:t>concerning the acquisition of control by the company GCA Investissements of the companies Toulouse services véhicules industriels, Adour services VI, Castres services VI, GSVI Béziers, Saint-Etienne services VI, Pièces et services VI, B.M.V.I., SOVI 34, Valence services VI, SOVI 84, ATVI, Lyon services VI, Sovimar, Annecy VI, GSVI, and Camion services 31, companies of the GSVI group, formalized by a protocol of transfer and acquisition of shares dated March 18, 2026;</w:t>
      </w:r>
    </w:p>
    <w:p>
      <w:r>
        <w:t>Having regard to Book IV of the Commercial Code relating to price and competition freedom, and in particular its Articles L. 430-1 to L. 430-7;</w:t>
      </w:r>
    </w:p>
    <w:p>
      <w:r>
        <w:t xml:space="preserve">Adopts the following decision:  </w:t>
        <w:br/>
        <w:t xml:space="preserve">1. The notified operation consists of the acquisition by the company GCA Investissements of the exclusive control of several companies belonging to the GSVI group, active in the sector of distribution and repair of industrial vehicles in Nouvelle-Aquitaine, Occitanie, Auvergne-Rhône-Alpes, and Provence-Alpes-Côte d’Azur. The operation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26-083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