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https://www.autoritedelaconcurrence.fr/fr/decision-de-controle-des-concentrations/relative-la-prise-de-controle-exclusif-de-seize-magasins</w:t>
      </w:r>
    </w:p>
    <w:p>
      <w:r>
        <w:t>Pages translated : 2</w:t>
      </w:r>
    </w:p>
    <w:p/>
    <w:p>
      <w:r>
        <w:rPr>
          <w:b/>
        </w:rPr>
        <w:t>[Pages 1–2]</w:t>
      </w:r>
    </w:p>
    <w:p>
      <w:r>
        <w:t>REPUBLIC OF FRANCE</w:t>
        <w:br/>
        <w:t>Decision No. 25-DCC-211 of September 12, 2025</w:t>
        <w:br/>
        <w:t>regarding the exclusive control acquisition of sixteen stores under the Gamm Vert brand by the Cavac group</w:t>
        <w:br/>
        <w:t>The Competition Authority,</w:t>
        <w:br/>
        <w:t>Having regard to the complete notification file sent to the mergers department on August 13, 2025,</w:t>
        <w:br/>
        <w:t>concerning the exclusive control acquisition of sixteen stores under the Gamm Vert brand by the Cavac group, formalized by two business transfer agreements dated October 6, 2023, and August 5, 2025;</w:t>
        <w:br/>
        <w:t>Having regard to Book IV of the Commercial Code relating to the freedom of prices and competition, and in particular its Articles L. 430-1 to L. 430-7;</w:t>
        <w:br/>
        <w:t>Having regard to the other documents in the file;</w:t>
        <w:br/>
        <w:t>Adopts the following decision:</w:t>
        <w:br/>
        <w:t>1. The notified operation consists of the acquisition by Cavac Distribution SAS, itself exclusively controlled by the agricultural cooperative Cavac, of sixteen business assets under the Gamm Vert brand. The relevant sector is that of the supply and retail distribution of gardening, DIY, outdoor improvement, and pet products.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25-214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