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https://www.autoritedelaconcurrence.fr/fr/decision-de-controle-des-concentrations/relative-la-prise-de-controle-exclusif-de-sept-societes-et</w:t>
      </w:r>
    </w:p>
    <w:p>
      <w:r>
        <w:t>Pages translated : 2</w:t>
      </w:r>
    </w:p>
    <w:p/>
    <w:p>
      <w:r>
        <w:rPr>
          <w:b/>
        </w:rPr>
        <w:t>[Pages 1–2]</w:t>
      </w:r>
    </w:p>
    <w:p>
      <w:r>
        <w:t>FRENCH REPUBLIC</w:t>
        <w:br/>
        <w:t>Decision No. 25-DCC-255 of October 27, 2025</w:t>
        <w:br/>
        <w:t>regarding the exclusive control acquisition of seven companies and a business</w:t>
        <w:br/>
        <w:t>belonging to the Discount Center group</w:t>
        <w:br/>
        <w:t>by the Sainte Claire group</w:t>
        <w:br/>
        <w:t>The Competition Authority,</w:t>
      </w:r>
    </w:p>
    <w:p>
      <w:r>
        <w:t>Having regard to the complete notification file sent to the mergers department on October 6, 2025,</w:t>
        <w:br/>
        <w:t>concerning the exclusive control acquisition of seven companies and a business belonging to the</w:t>
        <w:br/>
        <w:t>Discount Center group by the Sainte Claire group, formalized by a letter of intent</w:t>
        <w:br/>
        <w:t>accepted on August 29, 2025;</w:t>
      </w:r>
    </w:p>
    <w:p>
      <w:r>
        <w:t>Having regard to Book IV of the Commercial Code relating to the freedom of prices and competition, and</w:t>
        <w:br/>
        <w:t>notably its Articles L. 430-1 to L. 430-7;</w:t>
      </w:r>
    </w:p>
    <w:p>
      <w:r>
        <w:t>Adopts the following decision:</w:t>
      </w:r>
    </w:p>
    <w:p>
      <w:r>
        <w:t>1. The notified operation consists of the exclusive control acquisition by the Sainte Claire group of the</w:t>
        <w:br/>
        <w:t>companies Adistrans, Servimedia, Jardis, Discap, Interdom, Discount Center Trading, Hidis and the</w:t>
        <w:br/>
        <w:t>business of the company Discount Center SAS which includes its three wholesale and semi-wholesale sales</w:t>
        <w:br/>
        <w:t>sites. The sector concerned by this operation is that of distribution in Guadeloupe. The relevant sector is that of insurance distribution on behalf of third parties. Given the turnover achieved by the companies concerned, the operation does not fall under the jurisdiction of the European Union. However, the control thresholds mentioned in III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DECIDES</w:t>
        <w:br/>
        <w:t>Sole Article: The operation notified under number 25-265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