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https://www.autoritedelaconcurrence.fr/fr/decision-de-controle-des-concentrations/relative-la-prise-de-controle-exclusif-de-societe-0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17-DCC-20 of February 8, 2017  </w:t>
        <w:br/>
        <w:t xml:space="preserve">regarding the exclusive control acquisition of Société d’Exploitation Gauthier by the company Provencia  </w:t>
        <w:br/>
        <w:t xml:space="preserve">The Competition Authority,  </w:t>
        <w:br/>
        <w:t xml:space="preserve">Having regard to the complete notification file sent to the mergers department on January 13, 2017,  </w:t>
        <w:br/>
        <w:t xml:space="preserve">concerning the exclusive control acquisition of Société d’Exploitation Gauthier by the company Provencia,  </w:t>
        <w:br/>
        <w:t xml:space="preserve">formalized by a transfer promise dated December 23, 2016;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Provencia of exclusive control of  </w:t>
        <w:br/>
        <w:t xml:space="preserve">Société d’Exploitation Gauthier, which operates a retail outlet predominantly selling food  </w:t>
        <w:br/>
        <w:t xml:space="preserve">under the Carrefour Market brand in the city of Les Rousses (39). This operation constitutes  </w:t>
        <w:br/>
        <w:t xml:space="preserve">a concentration operation within the meaning of Article L. 430-1 of the Commercial Code. Given  </w:t>
        <w:br/>
        <w:t xml:space="preserve">the turnover achieved by the companies concerned, the operation does not fall under the  </w:t>
        <w:br/>
        <w:t xml:space="preserve">jurisdiction of the European Union. On the other hand, the retail control thresholds mentioned in point II of Article L. 430-2 of the Commercial Code are exceeded. The  </w:t>
        <w:br/>
        <w:t xml:space="preserve">present operation is therefore subject to the 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17-007 is authorized.  </w:t>
        <w:br/>
        <w:t xml:space="preserve">The Vice-President,  </w:t>
        <w:br/>
        <w:t xml:space="preserve">Claire Favre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