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https://www.autoritedelaconcurrence.fr/fr/decision-de-controle-des-concentrations/relative-la-prise-de-controle-exclusif-de-solairedirect-par</w:t>
      </w:r>
    </w:p>
    <w:p>
      <w:r>
        <w:t>Pages translated : 6</w:t>
      </w:r>
    </w:p>
    <w:p/>
    <w:p>
      <w:r>
        <w:rPr>
          <w:b/>
        </w:rPr>
        <w:t>[Pages 1–3]</w:t>
      </w:r>
    </w:p>
    <w:p>
      <w:r>
        <w:t xml:space="preserve">FRENCH REPUBLIC  </w:t>
        <w:br/>
        <w:t xml:space="preserve">Decision No. 15-DCC-102 of July 30, 2015  </w:t>
        <w:br/>
        <w:t xml:space="preserve">regarding the exclusive control of Solairedirect by GDF Suez  </w:t>
        <w:br/>
        <w:t xml:space="preserve">The Competition Authority,  </w:t>
        <w:br/>
        <w:t xml:space="preserve">Having regard to the notification file submitted in full to the merger service on July 6, 2015, regarding the exclusive control of Solairedirect by GDF Suez SA, formalized by a share transfer agreement dated June 30,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GDF Suez SA is the parent company of the Engie Group (hereinafter "Engie"), the new trade name of the GDF Suez group. Engie is an industrial and service group of international dimension, active in the sectors of gas, electricity, and energy-related services. More specifically, in the photovoltaic energy sector, Engie, notably through its subsidiaries Compagnie Nationale du Rhône, Compagnie du Vent, and Futures Energies, is active in the development, construction, operation, and maintenance of photovoltaic power plants in France.  </w:t>
        <w:br/>
        <w:t xml:space="preserve">2. Solairedirect is a public limited company whose shareholding is distributed among the private equity funds Demeter (25%), Techfund (24%), Aster Capital (17%), the company Vernier Participations (15%), and the founders and employees (19%). Solairedirect is not subject to any control. Established in 2006, it specializes in the photovoltaic sector. Its offering focuses on the development, construction, operation, and maintenance of photovoltaic power plants in France and internationally with a view to transferring ownership to financial investors, this transfer can occur at any time during the development, construction, and even operation phases of the plant.  </w:t>
        <w:br/>
        <w:t xml:space="preserve">3. The operation, formalized by a share transfer agreement dated June 30, consists of the acquisition by GDF Suez SA of 94.16% of the shares and corresponding voting rights of the company Solairedirect, the remainder being held by the founders of Solairedirect. It therefore results in the exclusive control of Solairedirect by Engie, and as such constitutes a concentration within the meaning of Article L. 430-1 of the Commercial Code.  </w:t>
        <w:br/>
        <w:t xml:space="preserve">4. The companies concerned together achieve a total worldwide turnover of more than 150 million euros (Engie: […] euros for the fiscal year ending December 31, 2014; Solairedirect: […] euros for the fiscal year ending March 31, 2014). Each achieves a turnover in France exceeding 50 million euros (Engie: […] euros for the fiscal year ending December 31, 2014; Solairedirect: […] euros for the fiscal year ending March 31, 2014). Given these turnovers,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5. The operation in question concerns the sector of photovoltaic power plants, where the parties to the operation are simultaneously present at different levels of the production chain (development, construction, operation, and maintenance). Furthermore, Engie is present upstream in the market for the production and wholesale sale of electricity and downstream in the retail supply market of electricity to end consumers.  </w:t>
        <w:br/>
        <w:t xml:space="preserve">A. THE PHOTOVOLTAIC SECTOR  </w:t>
        <w:br/>
        <w:t xml:space="preserve">1. PRODUCT MARKET  </w:t>
        <w:br/>
        <w:t xml:space="preserve">6. A photovoltaic power plant or photovoltaic park is intended to capture radiative energy (direct, reflected, and diffuse) from the sun in the form of photons to transform it into useful energy in the form of electricity connected to the public distribution network (managed by ERDF or Local Distribution Companies) or transmission (managed by RTE).  </w:t>
        <w:br/>
        <w:t xml:space="preserve">7. Photovoltaic technology consists of converting solar energy into usable energy and generating electricity from light. A photovoltaic system is composed of photovoltaic cells, electronic components that produce electricity when exposed to light. There are different technologies for producing photovoltaic cells. More specifically, a photovoltaic power plant is mainly composed of two elements:  </w:t>
        <w:br/>
        <w:t xml:space="preserve">- photovoltaic panels, which are installed in rows and connected to each other by junction boxes. They capture sunlight under which silicon, a semiconductor material comprising the cells of the panel, releases electrons to create direct current;  </w:t>
        <w:br/>
        <w:t xml:space="preserve">- an inverter powered by the junction boxes transforms the direct current into alternating current (conversion of direct current into alternating current), which is then stepped up to the distribution network voltage in a transformer. The entire inverter-transformer unit assembly is then connected to a delivery station ensuring the interface with the network.  </w:t>
        <w:br/>
        <w:t xml:space="preserve">8. The Competition Authority has recently considered, while leaving the question open, that the activity of constructing photovoltaic power plants could constitute a sub-segment of the market for civil engineering works and industrial equipment.  </w:t>
        <w:br/>
        <w:t xml:space="preserve">9. The parties specify that, in their view, there is no need to distinguish construction from other services such as the development, operation, and maintenance of photovoltaic power plants. The parties argue that they are active, just like their main competitors, across the entire "production chain" which includes the activities of development, construction, operation, and maintenance of photovoltaic power plants, it being specified that operators may call upon subcontractors for certain of these activities. This organization would be justified by the investors' desire to have the power plant project managed by a single entity rather than multiple ones to avoid contractual issues, which is likely to secure the return on their investment. From the project developer's perspective, integrating the entire production process allows for maximizing value by distributing it more efficiently between development fees, construction margin, operation maintenance margin, and capital gains from transfer. The parties further specify that, to their knowledge, third parties never carry out the maintenance of photovoltaic power plants.  </w:t>
        <w:br/>
        <w:t xml:space="preserve">10. The parties, on the other hand, consider that the market definition adopted by the European Commission regarding wind farms can be transposed to that of photovoltaics. Indeed, the Commission defined a market for the development, construction, and promotion of wind farms, a market "comprising the following stages: (i) site selection and assessment of wind conditions, (ii) administrative procedures and environmental authorization, (iii) acquisition of necessary rights on the site and generators, (iv) license to connect wind turbines to the transmission network, (v) construction, and (vi) commissioning." The Commission, however, did not resolve the question of the relevance of a narrower definition distinguishing the development and promotion of wind farms for sale to third parties. The Commission also left open the question of whether the market for the development, construction, and operation of wind farms included maintenance services for the farms.  </w:t>
        <w:br/>
        <w:t xml:space="preserve">11. For the parties, several arguments allow for drawing an analogy between wind farms and photovoltaic power plants.  </w:t>
        <w:br/>
        <w:t xml:space="preserve">12. Firstly, wind farms and photovoltaic power plants respond to an identical technical logic since these two types of installations consist of similar processes.  </w:t>
        <w:br/>
        <w:t xml:space="preserve">1 See in particular the opinion of the Competition Council No. 01-A-08 of June 5, 2001, regarding the acquisition of the GTM group by Vinci, and the decisions of the Competition Authority No. 14-DCC-195 of December 31, 2014, regarding the exclusive control of Juwi EnR by Neoen, and No. 09-DCC-43 of September 14, 2009, regarding the acquisition of the companies Entreprise Malet and Entreprise Carceller by Spie Batignolles S.A.  </w:t>
        <w:br/>
        <w:t xml:space="preserve">2 Namely EDF EN/Colsun, GP Joule, Neoen/Poweo/Juwi, Green Yellow, Luxel, Generale du Solaire, Ecodelta/Alteo, Akuo Energy, Langa Solar, Eosol EN, and Quadran.  </w:t>
        <w:br/>
        <w:t xml:space="preserve">3 See the decisions of the European Commission M.5366 Iberdrola Renovables/Gamesa of December 4, 2008, M.6540 Dong Energy Borkum Riffgrund I Holdco/Boston Holding/Borkum Riffgrund I Offshore Windpark of May 10, 2012.  </w:t>
        <w:br/>
        <w:t xml:space="preserve">4 See the aforementioned decision of the European Commission M.5366.  </w:t>
        <w:br/>
        <w:t xml:space="preserve">5 Id.  </w:t>
        <w:br/>
        <w:t>6 See the aforementioned decision of the European Commission M.6540.</w:t>
      </w:r>
    </w:p>
    <w:p>
      <w:r>
        <w:rPr>
          <w:b/>
        </w:rPr>
        <w:t>[Pages 4–6]</w:t>
      </w:r>
    </w:p>
    <w:p>
      <w:r>
        <w:t>to capture in the most efficient way possible a primary, free, and renewable energy to transform it into electricity that can be injected into the public distribution or transmission network.</w:t>
      </w:r>
    </w:p>
    <w:p>
      <w:r>
        <w:t>13. Secondly, the project logic in both sectors is perfectly identical in terms of development, construction, and operation/maintenance. Indeed, the same steps are found in the implementation of a wind project and a photovoltaic project. Similarly, both the operation of a wind farm and that of a photovoltaic plant fall under a long-term contract (25 to 30 years) concluded between the developer and the project company, under which the developer is responsible for the technical operation of the farm or plant (performance monitoring, legal and financial management, maintenance). Finally, both a wind farm and a photovoltaic plant constitute assets that offer an investor stable and long-term financial returns insofar as the electricity they produce currently benefits from a guaranteed feed-in tariff system.</w:t>
      </w:r>
    </w:p>
    <w:p>
      <w:r>
        <w:t>14. Thirdly, whether it is a wind or photovoltaic project, it can be sold to a financial investor by the developer at any stage of the project. It should be noted that financial investors who acquire ownership of a wind farm or a photovoltaic plant pursue the same objective, namely to invest in an asset that offers stable and long-term returns. It should also be noted that some investors invest in both wind and photovoltaic projects.</w:t>
      </w:r>
    </w:p>
    <w:p>
      <w:r>
        <w:t>15. Consequently, the parties consider that in the present case, given the very strong similarities between the two activities, the market definition adopted by the European Commission regarding wind farms can be transposed to photovoltaic plants, and thus it is appropriate to define a relevant market for the development, construction, operation, and maintenance of photovoltaic plants.</w:t>
      </w:r>
    </w:p>
    <w:p>
      <w:r>
        <w:t>16. In any event, the precise market definition can be left open insofar as the operation does not raise any competition issues regardless of the market definition adopted.</w:t>
      </w:r>
    </w:p>
    <w:p>
      <w:r>
        <w:t>2. GEOGRAPHICAL MARKETS</w:t>
      </w:r>
    </w:p>
    <w:p>
      <w:r>
        <w:t>17. The decision-making practice has considered that the market for civil engineering works and industrial equipment carried out outdoors is of national dimension.</w:t>
      </w:r>
    </w:p>
    <w:p>
      <w:r>
        <w:t>18. The Commission, for its part, has left the definition of geographical markets open regarding the market for the development, construction, and operation of wind farms but has examined the operation at the national level.</w:t>
      </w:r>
    </w:p>
    <w:p>
      <w:r>
        <w:t>19. There is no reason to challenge the decision-making practice in the context of the present operation, and the analysis will therefore be conducted at the national level.</w:t>
      </w:r>
    </w:p>
    <w:p>
      <w:r>
        <w:t>B. THE PRODUCTION AND WHOLESALE SALE OF ELECTRICITY</w:t>
      </w:r>
    </w:p>
    <w:p>
      <w:r>
        <w:t>20. National and community competition authorities generally distinguish the following product markets, from upstream to downstream: (i) production and wholesale sale, (ii) trading, (iii) transportation, (iv) distribution, and (v) retail supply of electricity.</w:t>
      </w:r>
    </w:p>
    <w:p>
      <w:r>
        <w:t>21. Engie is present upstream in the market for the production and wholesale sale of electricity and downstream in the market for the retail supply of electricity to end consumers. Solairedirect is not present in any of these markets.</w:t>
      </w:r>
    </w:p>
    <w:p>
      <w:r>
        <w:t>1. MARKET FOR SERVICES</w:t>
      </w:r>
    </w:p>
    <w:p>
      <w:r>
        <w:t>22. The market for the production and wholesale sale of electricity includes, on the supply side, not only the electricity produced by power plants but also electricity imports into France via interconnections. The decision-making practice has not considered it relevant to operate a sub-segmentation within the market for the production and wholesale sale of electricity based on the type of energy.</w:t>
      </w:r>
    </w:p>
    <w:p>
      <w:r>
        <w:t>23. There is no reason to challenge the decision-making practice of the Authority in the context of the present operation.</w:t>
      </w:r>
    </w:p>
    <w:p>
      <w:r>
        <w:t>2. GEOGRAPHICAL MARKET</w:t>
      </w:r>
    </w:p>
    <w:p>
      <w:r>
        <w:t>24. National and European competition authorities have generally considered that the market for the production and wholesale sale of electricity is of national dimension, particularly due to the diversity of regulatory systems in place.</w:t>
      </w:r>
    </w:p>
    <w:p>
      <w:r>
        <w:t>III. Competitive Analysis</w:t>
      </w:r>
    </w:p>
    <w:p>
      <w:r>
        <w:t>A. HORIZONTAL EFFECTS</w:t>
      </w:r>
    </w:p>
    <w:p>
      <w:r>
        <w:t>25. In the market for civil engineering works and industrial equipment, the parties have a market share of less than 5%. More specifically, in the market for the development, construction, operation, and maintenance of photovoltaic plants, the market share of the parties is approximately [10-15]%, with the combined market shares related to the operation remaining limited ([0-5]%). These market shares would be identical in the sole maintenance segment. Following the operation, the new entity will continue to face numerous competitors such as EDF or Neoen.</w:t>
      </w:r>
    </w:p>
    <w:p>
      <w:r>
        <w:t>26. In any event, regardless of the definition considered, the operation is not likely to harm competition in the markets for the development, construction, operation, and maintenance of photovoltaic plants.</w:t>
      </w:r>
    </w:p>
    <w:p>
      <w:r>
        <w:t>B. VERTICAL EFFECTS</w:t>
      </w:r>
    </w:p>
    <w:p>
      <w:r>
        <w:t>27. A vertical concentration can also restrict competition by making access to the markets in which the new entity will be active more difficult, or potentially by excluding competitors or penalizing them through increased costs. However, the Authority considers that it is unlikely that a company with a market share of less than 30% in a given market could lock in a downstream or upstream market.</w:t>
      </w:r>
    </w:p>
    <w:p>
      <w:r>
        <w:t>28. In the market for the production and wholesale sale of electricity, Engie has a market share of [5-10]%.</w:t>
      </w:r>
    </w:p>
    <w:p>
      <w:r>
        <w:t>29. Any risk of harming competition through vertical effects between the market for photovoltaic plants and that for production can therefore be ruled out given the low market shares of the parties.</w:t>
      </w:r>
    </w:p>
    <w:p>
      <w:r>
        <w:t>30. It follows from all these elements that the notified operation is not likely to harm competition in all the relevant markets.</w:t>
      </w:r>
    </w:p>
    <w:p>
      <w:r>
        <w:t>DECIDES</w:t>
      </w:r>
    </w:p>
    <w:p>
      <w:r>
        <w:t>Sole Article: The operation notified under number 15-109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