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https://www.autoritedelaconcurrence.fr/fr/decision-de-controle-des-concentrations/relative-la-prise-de-controle-exclusif-de-sor-norge</w:t>
      </w:r>
    </w:p>
    <w:p>
      <w:r>
        <w:t>Pages translated : 6</w:t>
      </w:r>
    </w:p>
    <w:p/>
    <w:p>
      <w:r>
        <w:rPr>
          <w:b/>
        </w:rPr>
        <w:t>[Pages 1–3]</w:t>
      </w:r>
    </w:p>
    <w:p>
      <w:r>
        <w:t>FRENCH REPUBLIC</w:t>
        <w:br/>
        <w:t>Decision No. 14-DCC-130 of September 9, 2014</w:t>
        <w:br/>
        <w:t>regarding the exclusive control of Sør-Norge Aluminium AS</w:t>
        <w:br/>
        <w:t>by Norsk Hydro ASA</w:t>
        <w:br/>
        <w:t>The Competition Authority,</w:t>
        <w:br/>
        <w:t>Having regard to the notification file submitted in full to the merger service on August 4, 2014,</w:t>
        <w:br/>
        <w:t>regarding the exclusive control of the company Sør-Norge Aluminium AS by Norsk Hydro ASA, formalized by a share purchase agreement signed on July 2, 2014;</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The Norwegian company Norsk Hydro ASA heads the international group Hydro (hereinafter "Hydro"). Hydro is present throughout the entire production chain of metallic aluminum (aluminum products): mining of bauxite, production of aluminum oxide (alumina) in refineries, production of primary aluminum, and transformation of the latter into rolled and extruded products in the form of sheets, strips, plates, and blocks. These finished or semi-finished aluminum products are used in various applications in the automotive, transportation, construction, shipbuilding, mechanical, electrical, domestic, and printing industries.</w:t>
        <w:br/>
        <w:t>2. Sør-Norge Aluminium AS (hereinafter "Søral") is a Norwegian company whose sole activity is the production of primary aluminum in the form of aluminum bars (referred to as "aluminum billets") intended for the automotive, transportation, construction, heat transfer, general engineering, electronics, and aviation sectors. The aluminum billets are produced from its site in Husnes, Norway, and are primarily exported to France, Spain, Germany, and Italy. Søral is currently under joint control of the Rio Tinto groups, through its subsidiary Alcan Holdings Switzerland AG, and Hydro, through its subsidiary Hydro Aluminium AS (hereinafter "Hydro Aluminium"), which hold respectively 50% and 49.87% of its capital.</w:t>
        <w:br/>
        <w:t>3. The notified transaction, formalized by a share purchase agreement signed on July 2, 2014, consists of the acquisition by Hydro Aluminium of all shares and voting rights currently held by Rio Tinto in Søral. Upon completion of the transaction, Hydro will hold 99.87% of the capital and voting rights of Søral. As it results in the transition from joint control to sole control of Søral by Hydro, the notified transaction constitutes a concentration operation within the meaning of Article L. 430-1 of the Commercial Code.</w:t>
        <w:br/>
        <w:t>4. Pursuant to an agreement signed between Søral and its two parent companies, [confidential]. The turnover achieved by Søral* from the second half of 2015 cannot therefore be considered as being certainly affected by purely internal sales and must therefore be taken into account for the purposes of calculating the thresholds mentioned in I of Article L. 430-2 of the Commercial Code.</w:t>
        <w:br/>
        <w:t>5. The concerned companies together achieve a total worldwide turnover excluding tax of more than 150 million euros (Hydro: […] euros for the fiscal year ending December 31, 2013; Søral: […] euros for the fiscal year ending December 31, 2012). Each of these companies has achieved a turnover in France exceeding 50 million euros (Hydro: […] euros for the fiscal year ending December 31, 2013; Søral: […] euros for the fiscal year ending December 31, 2012).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6. The activities of the parties overlap in the market for primary aluminum production, in the form of billets. Hydro is also active in the alumina and extruded products markets, which will be analyzed in terms of vertical effects.</w:t>
        <w:br/>
        <w:t>1 The joint nature of the control is organized by a shareholders' agreement signed on January 23, 1987, by Hydro and Swiss Aluminium LTD (now Alcan Holdings Switzerland AG).</w:t>
        <w:br/>
        <w:t>2 In accordance with point 98 of the guidelines of the Competition Authority relating to the control of concentrations, Hydro's turnover does not take into account Søral's turnover, and Søral's turnover does not take into account Hydro's turnover.</w:t>
        <w:br/>
        <w:t>3 Hydro also produces, through its subsidiary Aluchemie, jointly controlled with Rio Tinto, anodes that are part of the composition of primary aluminum. However, this market will not be subject to a specific analysis, as Aluchemie sells all of its anode production to its controlling parent companies. The share purchase agreement provides that, upon completion of the transaction, the shares of Hydro and Søral in the capital of Aluchemie will be transferred to a new company, a subsidiary of Hydro. The notifying party indicates that Søral will source anodes exclusively from Hydro, which will not make any sales to third parties.</w:t>
        <w:br/>
        <w:t>* Correction of a material error.</w:t>
      </w:r>
    </w:p>
    <w:p>
      <w:r>
        <w:t>A. THE ALUMINA MARKET</w:t>
        <w:br/>
        <w:t>1. PRODUCT MARKETS</w:t>
        <w:br/>
        <w:t>7. Alumina is primarily used in smelting furnaces to produce aluminum. It is extracted from bauxite through a refining process that occurs in four stages: digestion, clarification, precipitation, and calcination. Precipitation is a dehydration process after which the product can be extracted and sold as aluminum hydroxide for chemical applications. The majority of aluminum hydroxide is then dried by calcination. Calcined alumina is used over 90% for aluminum smelting (metallurgical alumina). The remainder undergoes further processing and is used in chemical applications (chemical aluminum).</w:t>
        <w:br/>
        <w:t>8. The European Commission has considered that aluminum hydroxide, metallurgical alumina, and chemical aluminum constitute three distinct markets, while leaving the question open in its most recent decisions.</w:t>
        <w:br/>
        <w:t>9. In the present case, Hydro is active in the market for metallurgical alumina, which is part of the composition of the extrusion billets produced by Søral.</w:t>
        <w:br/>
        <w:t>10. The question of the exact delimitation of the markets can, however, be left open as the conclusions of the competitive analysis are not affected.</w:t>
        <w:br/>
        <w:t>2. GEOGRAPHICAL MARKET</w:t>
        <w:br/>
        <w:t>11. The European Commission noted, while leaving the question open, that the market for aluminum hydroxide was of the dimension of the European Economic Area or global. It considered that the geographical dimension of the markets for metallurgical and chemical alumina covered Western refineries, including all bauxite refineries except those located in Central and Eastern Europe, the Commonwealth, and China. It also noted that these two markets could have a global dimension due to significant trade flows between different regions of the world.</w:t>
        <w:br/>
        <w:t>12. In the present case, the question of the delimitation of these markets can be left open as the conclusions of the competitive analysis will remain unchanged regardless of the delimitation adopted.</w:t>
      </w:r>
    </w:p>
    <w:p>
      <w:r>
        <w:rPr>
          <w:b/>
        </w:rPr>
        <w:t>[Pages 4–6]</w:t>
      </w:r>
    </w:p>
    <w:p>
      <w:r>
        <w:t>B. THE PRIMARY ALUMINUM MARKET</w:t>
        <w:br/>
        <w:t>1. PRODUCT MARKETS</w:t>
        <w:br/>
        <w:t>13. In its decision-making practice, the European Commission has distinguished, without definitively resolving the issue, a market for primary aluminum produced by the smelting of alumina from a market for secondary aluminum, derived from the remelting and reconversion of used aluminum products. The European Commission has also segmented the primary aluminum market according to its degree of purity, namely (i) low purity aluminum (aluminum content less than 99.5%), (ii) standard primary aluminum (aluminum content between 99.5% and 99.9%), and (iii) high purity primary aluminum (aluminum content greater than 99.9%). In the present case, the activities of the parties overlap in the market for standard primary aluminum.</w:t>
        <w:br/>
        <w:t>14. Within the market for the production of standard aluminum, the European Commission has distinguished the following product categories: (i) ingots / T-profiles, (ii) extrusion billets, (iii) rolling plates, (iv) foundry alloys, and (v) machine wires.</w:t>
        <w:br/>
        <w:t>15. In the present case, Hydro and Søral are simultaneously active in the market for the production of aluminum billets.</w:t>
        <w:br/>
        <w:t>16. The question of the exact delineation of the markets may, however, be left open insofar as the conclusions of the competitive analysis are not affected.</w:t>
        <w:br/>
        <w:t>2. GEOGRAPHIC MARKET</w:t>
        <w:br/>
        <w:t>17. The European Commission has considered that the markets for primary aluminum production are of a global dimension. There is no need to challenge this delineation in the present case.</w:t>
        <w:br/>
        <w:t>C. THE EXTRUDED PRODUCTS MARKET</w:t>
        <w:br/>
        <w:t>1. PRODUCT MARKET</w:t>
        <w:br/>
        <w:t>18. Extrusion involves inserting aluminum billets into a mold to give them a specific shape. Extruded aluminum products are used in the aerospace, automotive, construction, and industrial sectors. European decision-making practice distinguishes between two types of extruded products: extruded products made from hard alloys and extruded products made from soft alloys, which are used for different applications depending on their strength level. The European Commission has also noted that the manufacturing process for these two types of products differs, as the production of extruded products from hard alloys requires special heat treatment and higher pressure to extrude the billet.</w:t>
        <w:br/>
        <w:t>19. In the present case, Hydro is active in the markets for extruded products made from hard and soft alloys.</w:t>
        <w:br/>
        <w:t>2. GEOGRAPHIC MARKET</w:t>
        <w:br/>
        <w:t>20. The European Commission considers that the markets for extruded products are of a European dimension. This question has been left open in the most recent decisions. It is not necessary to resolve this question for the examination of the present operation.</w:t>
        <w:br/>
        <w:t>III. Competitive Analysis</w:t>
        <w:br/>
        <w:t>A. HORIZONTAL EFFECTS ANALYSIS</w:t>
        <w:br/>
        <w:t>21. In the overall market for primary aluminum production, the combined market share of the parties at the global level will be around [0-5]%, with a low increment of approximately [0-5]%. The notifying party indicates that it is unable to estimate its market shares in the market for standard primary aluminum production. However, in the market for the production of extrusion billets, the notifying party estimates that the market share of the new entity will be around [10-20]% ([10-20]% for Hydro and [0-5]% for Søral). Furthermore, it specifies that the new entity will continue to face competition from significant producers of primary aluminum, including aluminum billets, such as Alcoa, Chalco, or China Hongqiao Group.</w:t>
        <w:br/>
        <w:t>22. Therefore, the operation is not likely to harm competition through horizontal effects.</w:t>
        <w:br/>
        <w:t>B. VERTICAL EFFECTS ANALYSIS</w:t>
        <w:br/>
        <w:t>23. A vertical concentration can restrict competition by making it more difficult for competitors to access the markets in which the new entity will be active, or even potentially driving competitors out or penalizing them by increasing their costs. This lock-in can target downstream markets when the integrated company refuses to sell an input to its downstream competitors or upstream markets when the downstream branch of the integrated company refuses to purchase products from upstream manufacturers, thereby reducing their commercial outlets. However, decision-making practice generally dismisses the risks of lock-in when the market share of the company resulting from the operation in the relevant markets does not exceed 30%.</w:t>
        <w:br/>
        <w:t>24. In this case, the metallurgical alumina produced by Hydro is part of the composition of the extrusion billets produced by Hydro and Søral, which are themselves used to manufacture Hydro's extruded products.</w:t>
        <w:br/>
        <w:t>25. However, upstream, in the market for metallurgical alumina, Hydro's market share is around [20-30]% at the level of Western refineries and less than [0-5]% at the global level. At the intermediate level, the new entity will have a market share of around [10-20]% in the global market for aluminum billet production. Downstream, Hydro's market share is less than [10-20]% in the market for soft alloy extruded products and less than [0-5]% in the market for hard alloy extruded products at the European level. Therefore, the new entity will not be able to lock the markets, either upstream or downstream.</w:t>
        <w:br/>
        <w:t>26. Consequently, the operation is not likely to harm competition through vertical effects.</w:t>
        <w:br/>
        <w:t>DECIDES</w:t>
        <w:br/>
        <w:t>Sole Article: The notified operation under number 14-120 is authorized.</w:t>
        <w:b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