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https://www.autoritedelaconcurrence.fr/fr/decision-de-controle-des-concentrations/relative-la-prise-de-controle-exclusif-de-stm-holding</w:t>
      </w:r>
    </w:p>
    <w:p>
      <w:r>
        <w:t>Pages translated : 2</w:t>
      </w:r>
    </w:p>
    <w:p/>
    <w:p>
      <w:r>
        <w:rPr>
          <w:b/>
        </w:rPr>
        <w:t>[Pages 1–2]</w:t>
      </w:r>
    </w:p>
    <w:p>
      <w:r>
        <w:t xml:space="preserve">FRENCH REPUBLIC  </w:t>
        <w:br/>
        <w:t xml:space="preserve">Decision No. 18-DCC-146 of August 22, 2018  </w:t>
        <w:br/>
        <w:t xml:space="preserve">regarding the exclusive control acquisition of STM Holding (Saint-Mamet group) by the company Hivest Capital Partners  </w:t>
        <w:br/>
        <w:t xml:space="preserve">The Competition Authority,  </w:t>
        <w:br/>
        <w:t xml:space="preserve">Having regard to the notification file sent to the mergers department on July 3, 2018, and declared complete on August 7, 2018, concerning the exclusive control acquisition of the company STM Holding by the company Hivest Capital Partners, formalized by a conciliation protocol dated June 28, 2018, and the homologation judgment of the Commercial Court of Montpellier dated July 18, 2018;  </w:t>
        <w:br/>
        <w:t xml:space="preserve">Having regard to Book IV of the Commercial Code relating to the freedom of prices and competition, and in particular its Articles L. 430-1 to L. 430-7;  </w:t>
        <w:br/>
        <w:t xml:space="preserve">Having regard to the additional elements sent by the notifying party during the investigation;  </w:t>
        <w:br/>
        <w:t xml:space="preserve">Adopts the following decision:  </w:t>
        <w:br/>
        <w:t xml:space="preserve">1. The notified operation consists of the exclusive control acquisition by the company Hivest Capital Partners of the company STM Holding, at the head of the Saint-Mamet group, which is active in the production and marketing of canned fruits, compotes, dessert aids, and breakfast products.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18-146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