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w:t>
      </w:r>
    </w:p>
    <w:p>
      <w:r>
        <w:t>Pages translated : 2</w:t>
      </w:r>
    </w:p>
    <w:p/>
    <w:p>
      <w:r>
        <w:rPr>
          <w:b/>
        </w:rPr>
        <w:t>[Pages 1–2]</w:t>
      </w:r>
    </w:p>
    <w:p>
      <w:r>
        <w:t xml:space="preserve">FRENCH REPUBLIC  </w:t>
        <w:br/>
        <w:t xml:space="preserve">Decision No. 16-DCC-03 of January 14, 2016  </w:t>
        <w:br/>
        <w:t xml:space="preserve">regarding the exclusive control acquisition of three business assets  </w:t>
        <w:br/>
        <w:t xml:space="preserve">Mercedes and Smart located in Bonchamp-les-Laval, St Malo, and St  </w:t>
        <w:br/>
        <w:t xml:space="preserve">Grégoire by the company Cobredia  </w:t>
        <w:br/>
        <w:t xml:space="preserve">The Competition Authority,  </w:t>
        <w:br/>
        <w:t xml:space="preserve">Having regard to the complete notification file sent to the mergers department on December 22,  </w:t>
        <w:br/>
        <w:t xml:space="preserve">2015, concerning the acquisition by the company Cobredia of three automotive distribution business assets Mercedes and Smart located in Bonchamp-les-Laval, St Malo, and St Grégoire  </w:t>
        <w:br/>
        <w:t xml:space="preserve">formalized by a share transfer agreement dated October 9, 2015, and amended by an  </w:t>
        <w:br/>
        <w:t xml:space="preserve">addendum dated November 24,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three automotive distribution business assets of the Mercedes and Smart brands operated by the company Delourmel Automobiles in the departments of Mayenne (53) and Ille et Vilaine (35) by the company Cobredia, which controls several automotive dealerships of the brands Mercedes, Citroën, Audi, Opel, Skoda, Toyota, and Volkswagen in Finistère (29), Côtes d’Armor (22), and Morbihan (56). This operation constitutes a concentration operation within the meaning of Article L. 430-1 of the Commercial Code. Given the revenues generated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15-224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