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https://www.autoritedelaconcurrence.fr/fr/decision-de-controle-des-concentrations/relative-la-prise-de-controle-exclusif-de-vacanceselect-par</w:t>
      </w:r>
    </w:p>
    <w:p>
      <w:r>
        <w:t>Pages translated : 32</w:t>
      </w:r>
    </w:p>
    <w:p/>
    <w:p>
      <w:r>
        <w:rPr>
          <w:b/>
        </w:rPr>
        <w:t>[Pages 1–3]</w:t>
      </w:r>
    </w:p>
    <w:p>
      <w:r>
        <w:t>FRENCH REPUBLIC</w:t>
        <w:br/>
        <w:t>Decision No. 23-DCC-32 of February 14, 2023</w:t>
        <w:br/>
        <w:t>regarding the exclusive control of Vacanceselect by</w:t>
        <w:br/>
        <w:t>the ECG group</w:t>
        <w:br/>
        <w:t>The Competition Authority,</w:t>
        <w:br/>
        <w:t>Having regard to the notification file submitted in full to the merger service on December 20, 2022, concerning the exclusive control of Vacanceselect Holding and all its subsidiaries by Homair Vacances, a subsidiary of the ECG group, formalized by a share purchase agreement dated September 20, 2022;</w:t>
        <w:br/>
        <w:t>Having regard to Book IV of the Commercial Code relating to the freedom of prices and competition, and in particular its Articles L. 430-1 to L. 430-7;</w:t>
        <w:br/>
        <w:t>Having regard to the supplementary elements provided by the notifying party during the investigation;</w:t>
        <w:br/>
        <w:t>Having regard to the commitments submitted on January 20, 2023, and last modified on February 9, 2023, by the notifying party;</w:t>
        <w:br/>
        <w:t>Having regard to the other documents in the file;</w:t>
        <w:br/>
        <w:t>Adopts the following decision:</w:t>
      </w:r>
    </w:p>
    <w:p>
      <w:r>
        <w:t>Summary1</w:t>
        <w:br/>
        <w:t>By this decision, the Authority examined the exclusive control of the Vacanceselect group by the ECG group.</w:t>
        <w:br/>
        <w:t>The parties are notably active in the markets for the operation of camping sites. They simultaneously operate camping sites offered for rent that are located either in campgrounds they own (i.e., operated directly and entirely by the parties), or in campgrounds owned by third parties (according to the tour operator model2).</w:t>
        <w:br/>
        <w:t>In this decision, the Competition Authority delineated these relevant markets and analyzed the effects of the transaction on their competitive structure, based in particular on its decision-making practice as well as on the information gathered through market tests and interviews conducted with the parties' competitors. The information collected from third parties indicated that (i) tourist residences, (ii) holiday villages, (iii) residential leisure parks, and (iv) short-term rentals in high-end furnished apartments constitute credible alternatives to equipped transient sites located in high-end campgrounds (3, 4, and 5 stars). They were therefore included in the analysis, with the exception of short-term rentals for which it was not possible, in this case, to determine a unique criterion capable of delineating the corresponding quality level.</w:t>
        <w:br/>
        <w:t>Exchanges with third parties also confirmed the need for a local analysis of the effects of the transaction. Indeed, it emerged from the market tests that the relevant geographic market is 10 km for campgrounds located in (i) seaside resorts, (ii) on the coast, (iii) by the sea/ocean/lake, and (iv) in the city. It is 30 minutes for (i) the mountains, (ii) Corsica, and (iii) inland France.</w:t>
        <w:br/>
        <w:t>In this case, the effects of the transaction were examined on the overall market for the operation of camping sites and on its various segments, namely on the markets for the operation of residential camping sites, transient sites, bare transient sites, equipped transient sites, high-end transient sites, and textile transient sites. Given the activities of the parties, the competitive analysis was also conducted solely on the high-end segment of the market for the operation of equipped transient campgrounds.</w:t>
        <w:br/>
        <w:t>Regarding the markets for the operation of camping sites at the national level and their various segments, the Authority considered that the transaction is not likely to harm competition through horizontal effects, in light of the market shares of the parties and the presence of a very large number of national players, including significant groups (Capfun, Yellow Village, Siblu, Sandaya).</w:t>
        <w:br/>
        <w:t>Concerning the competitive analysis methodology adopted at the local level, when, in an area of overlap between the parties' activities, their cumulative market shares are below 25%, any risk of harm to competition has been ruled out. For areas where the cumulative market shares of the parties are between 25% and 45%, the Authority considered that the risks of harm to competition could be ruled out in areas where the new entity will face competition from at least two sufficiently significant operators or when the Herfindahl-Hirschman index in the area remains below 2,000 after the transaction, with a change in the index of less than 150. Finally, beyond 45% cumulative market shares, the Authority conducted a thorough analysis of the effects of the transaction at the local level.</w:t>
        <w:br/>
        <w:t>At the end of the analysis presented above, the Authority identified risks of harm to competition in two areas around the campgrounds (i) Les Prés du Verdon and (ii) La Croix du Vieux Pont.</w:t>
        <w:br/>
        <w:t>To resolve the identified issues, ECG undertook commitments consisting of, on the one hand, the divestiture of a campground located in the Les Prés du Verdon area and, on the other hand, the conclusion of a tour operator contract for [confidential] equipped high-end transient camping sites in the La Croix du Vieux Pont area. Indeed, in this area, the overlap created by the transaction is solely related to the operation, by the acquirer, of [confidential] sites located in the campground owned by the target, under a tour operator contract. This campground being the only one owned and operated by the new entity after the transaction, a divestiture commitment would, in this case, have been disproportionate.</w:t>
        <w:br/>
        <w:t>Given the commitments undertaken by the ECG group, the Authority authorized the present transaction following a phase 1 review.</w:t>
      </w:r>
    </w:p>
    <w:p>
      <w:r>
        <w:rPr>
          <w:b/>
        </w:rPr>
        <w:t>[Pages 4–6]</w:t>
      </w:r>
    </w:p>
    <w:p>
      <w:r>
        <w:t>SYNOPSIS</w:t>
        <w:br/>
        <w:t>I. THE COMPANIES INVOLVED AND THE TRANSACTION .............. 6</w:t>
        <w:br/>
        <w:t>II. DELIMITATION OF RELEVANT MARKETS ........................... 6</w:t>
        <w:br/>
        <w:t>A. THE MARKETS FOR THE OPERATION OF CAMPING SITES .....................................................................................................................7</w:t>
        <w:br/>
        <w:t>1. SERVICE MARKETS .............................................................................................7</w:t>
        <w:br/>
        <w:t>a) Decision-making practice ............................................................................... 7</w:t>
        <w:br/>
        <w:t>b) Position of the notifying party ................................................................. 7</w:t>
        <w:br/>
        <w:t>c) Position of the Authority ................................................................................ 8</w:t>
        <w:br/>
        <w:t>2. GEOGRAPHIC MARKETS .....................................................................................9</w:t>
        <w:br/>
        <w:t>a) Decision-making practice ............................................................................... 9</w:t>
        <w:br/>
        <w:t>b) Position of the notifying party ................................................................. 9</w:t>
        <w:br/>
        <w:t>c) Position of the Authority .............................................................................. 10</w:t>
        <w:br/>
        <w:t>B. THE TOUR OPERATOR MARKET ..............................................................11</w:t>
        <w:br/>
        <w:t>1. PRODUCT MARKET ............................................................................................11</w:t>
        <w:br/>
        <w:t>2. GEOGRAPHIC MARKET .......................................................................................12</w:t>
        <w:br/>
        <w:t>C. THE MARKET FOR ONLINE TRAVEL AGENCY SERVICES SPECIALIZED IN CAMPING OFFERS ...................................................12</w:t>
        <w:br/>
        <w:t>1. PRODUCT MARKET ............................................................................................12</w:t>
        <w:br/>
        <w:t>a) Decision-making practice ............................................................................. 12</w:t>
        <w:br/>
        <w:t>b) Position of the notifying party ............................................................... 13</w:t>
        <w:br/>
        <w:t>c) Position of the instruction services ......................................................... 13</w:t>
        <w:br/>
        <w:t>2. GEOGRAPHIC MARKETS ...................................................................................13</w:t>
        <w:br/>
        <w:t>D. THE MARKETS FOR THE CONSTRUCTION, MARKETING, AND DISTRIBUTION OF MOBILE HOMES ..........................................14</w:t>
        <w:br/>
        <w:t>1. PRODUCT MARKETS ..........................................................................................14</w:t>
        <w:br/>
        <w:t>2. GEOGRAPHIC MARKETS ...................................................................................14</w:t>
        <w:br/>
        <w:t>E. THE MARKETS FOR CONCESSION CATERING ............................15</w:t>
        <w:br/>
        <w:t>1. SERVICE MARKETS ...........................................................................................15</w:t>
        <w:br/>
        <w:t>2. GEOGRAPHIC MARKETS ...................................................................................16</w:t>
        <w:br/>
        <w:t>III. COMPETITIVE ANALYSIS .................................................... 16</w:t>
        <w:br/>
        <w:t>A. ANALYSIS OF HORIZONTAL EFFECTS .............................................................16</w:t>
        <w:br/>
        <w:t>1. THE TOUR OPERATOR MARKET .....................................................................17</w:t>
        <w:br/>
        <w:t>a) Demand side ............................................................................................ 17</w:t>
        <w:br/>
        <w:t>b) Supply side ............................................................................................... 17</w:t>
        <w:br/>
        <w:t>2. THE MARKETS FOR THE CONSTRUCTION, MARKETING, AND DISTRIBUTION OF MOBILE HOMES ...............................................................17</w:t>
        <w:br/>
        <w:t>a) Market for the construction and marketing of mobile homes ...................................................................................................... 17</w:t>
        <w:br/>
        <w:t>b) Market for the distribution of second-hand mobile homes .............. 18</w:t>
        <w:br/>
        <w:t>3. THE MARKET FOR ONLINE TRAVEL AGENCY SERVICES SPECIALIZED IN CAMPING OFFERS ............................................................................................18</w:t>
        <w:br/>
        <w:t>4. THE MARKETS FOR THE OPERATION OF CAMPING SITES ...............18</w:t>
        <w:br/>
        <w:t>a) Competitive analysis at the national level .......................................... 19</w:t>
        <w:br/>
        <w:t>b) Competitive analysis at the local level ................................................ 19</w:t>
        <w:br/>
        <w:t>Analysis of the effects of the transaction on the market for the operation of residential camping sites ......................................................................................20</w:t>
        <w:br/>
        <w:t>Analysis of the effects of the transaction on the market for the operation of transient camping sites .......................................................................................20</w:t>
        <w:br/>
        <w:t>B. ANALYSIS OF VERTICAL EFFECTS ....................................................................27</w:t>
        <w:br/>
        <w:t>IV. COMMITMENTS ......................................................................... 29</w:t>
        <w:br/>
        <w:t>A. PROPOSED COMMITMENTS ...........................................................................29</w:t>
        <w:br/>
        <w:t>B. ASSESSMENT OF PROPOSED COMMITMENTS ...........................................29</w:t>
        <w:br/>
        <w:t>DECISION ..................................................................................................... 32</w:t>
      </w:r>
    </w:p>
    <w:p>
      <w:r>
        <w:t>I. The companies involved and the transaction</w:t>
        <w:br/>
        <w:t>1. The company Homair Vacances is a subsidiary of the European Camping Group (hereinafter "ECG") which is active in the outdoor hospitality sector through the operation of campgrounds and the offering of camping stays in Europe. In France, the group holds the brands Homair, Eurocamp, Roan, Marvilla, and Palmier Océans, as well as the booking platform CampingVision.com. It is also present internationally. The ECG group is ultimately controlled by the investment fund PAI Partners.</w:t>
        <w:br/>
        <w:t>2. The company Vacanceselect Holding is the parent company of the Vacanceselect group, which is active in the outdoor hospitality sector through the operation of campgrounds and the offering of camping stays in France and internationally. The group holds the brands Vacanceselect and Tohapi and the booking platforms Vacanceselect.com, CanvasHolidays.co.uk, and Selectcamp.com.</w:t>
        <w:br/>
        <w:t>3. The transaction, formalized by a share purchase agreement dated September 20, 2022, consists of the acquisition by Homair Vacances of all the share capital and voting rights of Vacanceselect Holding.</w:t>
        <w:br/>
        <w:t>4. Insofar as it results in the exclusive control of the Vacanceselect group by the ECG group, the notified transaction constitutes a concentration within the meaning of Article L. 430-1 of the Commercial Code.</w:t>
        <w:br/>
        <w:t>5. The companies involved together achieve a total worldwide turnover of more than 150 million euros (PAI Partners: [≥ 150 million] euros for the fiscal year ending December 31, 2021; Vacanceselect: [≥ 150 million] euros for the fiscal year ending October 31, 2021). Each of these companies generates, in France, a turnover exceeding 50 million euros (PAI Partners: [≥ 50 million] euros for the fiscal year ending December 31, 2021; Vacanceselect: [≥ 50 million] euros for the fiscal year ending October 31, 2021). Given these turnover figures, the transaction does not have a European dimension. However, the control thresholds mentioned in I of Article L. 430-2 of the Commercial Code are exceeded. The present transaction is therefore subject to the provisions of Articles L. 430-3 and following of the Commercial Code, relating to economic concentration.</w:t>
        <w:br/>
        <w:t>II. Delimitation of relevant markets</w:t>
        <w:br/>
        <w:t>6. The parties are simultaneously active in the markets for the operation of camping sites (A), the tour operator market (B), the market for online travel agency services specialized in camping offers (C), and the market for the distribution of second-hand mobile homes (D). The acquirer is also active in the concession catering market (E), which has a vertical link with the market for the operation of camping sites.</w:t>
      </w:r>
    </w:p>
    <w:p>
      <w:r>
        <w:rPr>
          <w:b/>
        </w:rPr>
        <w:t>[Pages 7–9]</w:t>
      </w:r>
    </w:p>
    <w:p>
      <w:r>
        <w:t>A. THE MARKETS FOR THE OPERATION OF CAMPING SITES</w:t>
        <w:br/>
        <w:t>7. The parties simultaneously operate camping sites offered for rent, which are located either in campgrounds they own (i.e., operated directly and entirely by the parties) or in campgrounds owned by third parties (according to the tour operator model).</w:t>
        <w:br/>
        <w:t>1. SERVICE MARKETS</w:t>
        <w:br/>
        <w:t>a) Decision-making practice</w:t>
        <w:br/>
        <w:t>8. Regarding the outdoor hospitality sector, French decision-making practice, inspired by the definition of the tourism hospitality market, has considered several market segmentations based on the type of sites as well as the range and nature of the campgrounds. It has thus distinguished the market for the operation of residential camping sites, that is to say, sites offered for long-term rental, on which mobile homes (also called "mobil-homes") owned by their occupants are installed, from the market for the operation of transient camping sites, that is to say, sites offered for short-term rental to a tourist clientele.</w:t>
        <w:br/>
        <w:t>9. Within the market for the operation of transient camping sites, French decision-making practice has considered, while leaving the question open, the following markets:</w:t>
        <w:br/>
        <w:t>- a market for the operation of bare sites, that is to say, intended to accommodate tents or caravans, and that of rental sites, that is to say, already equipped with light accommodation such as mobile homes, chalets, bungalows, or other light leisure dwellings;</w:t>
        <w:br/>
        <w:t>- a market for the operation of transient sites segmented based on price and level of comfort according to the regulatory classification of one to five stars;</w:t>
        <w:br/>
        <w:t>- a market for the operation of sites in "textile" campgrounds distinct from that of the operation of sites in naturist campgrounds.</w:t>
        <w:br/>
        <w:t>10. In this case, the activities of the parties overlap in the markets for the operation of camping sites, with the exception of the market related to the operation of sites in naturist campgrounds.</w:t>
        <w:br/>
        <w:t>b) Position of the notifying party</w:t>
        <w:br/>
        <w:t>11. The notifying party believes that the relevant market should include all forms of tourist accommodation.</w:t>
        <w:br/>
        <w:t>12. In this regard, the notifying party argues that campgrounds and holiday parks offer equivalent and therefore substitutable services. Indeed, according to the notifying party, both (i) provide independent accommodations (which would also be similar at the high end) with access to facilities and amenities (for example, a swimming pool, shops, restaurants, and playgrounds) and (ii) cater to a demand for friendly vacations, often with family, which would involve a varied offer including accommodation.</w:t>
        <w:br/>
        <w:t>13. The notifying party further considers that campgrounds and holiday parks are also competing with non-urban hotels, resort hotels, tourist residences (and similar rentals), as well as short-term rentals in furnished apartments. According to the notifying party, these forms of accommodation would constitute credible alternative options from a demand perspective.</w:t>
        <w:br/>
        <w:t>14. The notifying party believes that the Authority should consider that campground operators therefore face competitive pressure from these alternative tourist accommodation types.</w:t>
        <w:br/>
        <w:t>c) Position of the Authority</w:t>
        <w:br/>
        <w:t>15. The Authority conducted a market test among competing campgrounds to evaluate the relevance of the arguments put forward by the notifying party, particularly regarding the competition exerted by other forms of accommodation. The market test specifically focused on the competition exerted by residential leisure parks, tourist residences, short-term rentals in furnished apartments, holiday villages, low-end hotels (1 and 2 stars), youth hostels, and guest houses on operators of bare and equipped campgrounds, both high-end and low-end.</w:t>
        <w:br/>
        <w:t>16. The market test first confirmed that there was no need to challenge the market definitions considered by the Authority's decision-making practice.</w:t>
        <w:br/>
        <w:t>17. Next, regarding bare sites, the results of the market test indicate that there is no reason to consider that the aforementioned forms of accommodation constitute credible alternatives to these bare sites, whether they are located in 1-2 star campgrounds or 3-4-5 star campgrounds.</w:t>
        <w:br/>
        <w:t>18. Finally, regarding equipped sites, the results of the market test indicate that (i) tourist residences, (ii) holiday villages, (iii) residential leisure parks, and (iv) short-term rentals in high-end furnished apartments constitute credible alternatives to equipped sites located in high-end campgrounds (3, 4, and 5 stars).</w:t>
        <w:br/>
        <w:t>19. However, incorporating these short-term rentals into the calculation of market shares in the relevant markets requires them to be categorized based on whether they are substitutable for 1-2 star or 3-4-5 star camping sites. In the absence of a clear criterion capable of objectifying the quality level of short-term rentals in furnished apartments, these have not, in this case, been included in the analysis.</w:t>
        <w:br/>
        <w:t>20. In this case, the Authority will therefore conclude that the market for the operation of high-end camping sites includes tourist residences, holiday villages, and high-end residential leisure parks.</w:t>
        <w:br/>
        <w:t>21. Furthermore, the competitive analysis will be conducted on the overall market for the operation of camping sites, the markets for the operation of residential and transient camping sites, as well as on all the segmentations considered by the decision-making practice.</w:t>
        <w:br/>
        <w:t>2. GEOGRAPHIC MARKETS</w:t>
        <w:br/>
        <w:t>a) Decision-making practice</w:t>
        <w:br/>
        <w:t>22. French decision-making practice considers that the competitive conditions in the markets for the operation of camping sites should be analyzed at the local level, the main criterion for customer choice being the location of the establishment.</w:t>
        <w:br/>
        <w:t>23. In decision no. 12-DCC-99 of July 24, 2012, concerning the exclusive acquisition of assets of the Village Center group by the management company 21 Centrale Partners, the Authority analyzed the market shares of the parties at two levels: (i) major tourist areas and (ii) areas within 10 km around the target campgrounds. The precise definition of the relevant markets was left open as the conclusions of the competitive analysis remained unchanged regardless of the delimitation adopted.</w:t>
        <w:br/>
        <w:t>b) Position of the notifying party</w:t>
        <w:br/>
        <w:t>24. The notifying party believes that, while a local definition of these markets is appropriate, the 10 km zones do not constitute a relevant level of analysis.</w:t>
        <w:br/>
        <w:t>25. The notifying party argues that, according to the guidelines of the Competition Authority regarding merger control, the actual distance traveled by customers constitutes a main criterion for delineating the relevant geographic areas. The notifying party considers that vacationers would generally be inclined to travel long distances to reach their vacation destination. In this regard, it emphasizes that its examination of the origin of vacationers from a representative sample of six French campgrounds owned by the acquirer would reveal...</w:t>
      </w:r>
    </w:p>
    <w:p>
      <w:r>
        <w:rPr>
          <w:b/>
        </w:rPr>
        <w:t>[Pages 10–12]</w:t>
      </w:r>
    </w:p>
    <w:p>
      <w:r>
        <w:t>that holidaymakers travel an average of 665 km to reach their destination campsite.</w:t>
      </w:r>
    </w:p>
    <w:p>
      <w:r>
        <w:t>26. In support of this argument, the notifying party specifies that this approach would be consistent with the instruction conducted by the Commission in decision M.10 339 – KKR/Landal of April 19, 2022, at the conclusion of which it was considered that the catchment areas were zones of two to five hours around the relevant holiday parks in Germany, taking into account the driving time that the customer was willing to undertake to reach their destination.</w:t>
      </w:r>
    </w:p>
    <w:p>
      <w:r>
        <w:t>27. The notifying party further specifies that it has examined the wording used by holidaymakers in their searches for camping offers and indicates that, based on a representative sample of queries made on the internal search engine of the site Homair.com, nearly [70-80]% of queries would be made at a regional or supra-regional level (rather than at the level of a city or a specific location). This finding would confirm, according to the notifying party, the irrelevance of an analysis within 10 km around the target campsite.</w:t>
      </w:r>
    </w:p>
    <w:p>
      <w:r>
        <w:t>28. Finally, the notifying party emphasizes that, according to the Commission's Communication on the definition of the relevant market for the purposes of Community competition law, "the relevant geographic market comprises the territory in which the undertakings concerned are engaged in the offering of the goods and services in question, where the competitive conditions are sufficiently homogeneous and which can be distinguished from neighboring geographic areas because, in particular, the competitive conditions differ appreciably." The notifying party thus argues that, in practice, competitive conditions are homogeneous within the same large tourist area and do not differ appreciably from one 10 km zone to another, as the campsites offer equivalent services.</w:t>
      </w:r>
    </w:p>
    <w:p>
      <w:r>
        <w:t>c) Position of the Authority</w:t>
        <w:br/>
        <w:t>29. Regarding the geographic delimitation of markets, the guidelines mention the Authority's assessment of "[...] the distance actually traveled by suppliers or by demanders to the point of intersection of supply and demand [...]". However, the guidelines also add that "[The Authority] may rely on data provided by the notifying party, but also on market tests or surveys."</w:t>
      </w:r>
    </w:p>
    <w:p>
      <w:r>
        <w:t>30. In accordance with the guidelines, and in order to assess the arguments put forward by the notifying party regarding the relevant distance to be considered from the target campsite, the Authority conducted a market test among the competing campsites of the parties and professional associations.</w:t>
      </w:r>
    </w:p>
    <w:p>
      <w:r>
        <w:t>31. The results of the market test distinguish between seaside resorts, the coast, the seashore/ocean/lake, and the city, for which the relevant distance to be retained from the target campsite is 10 km, and the mountains, Corsica, and inland France, for which the relevant distance is 30 minutes.</w:t>
      </w:r>
    </w:p>
    <w:p>
      <w:r>
        <w:t>32. The catchment areas retained for the purposes of local analyses are therefore 10 km by car around the target campsite for (i) seaside resorts, (ii) the coast, (iii) the seashore/ocean/lake, and (iv) the city. They are 30 minutes for (i) the mountains, (ii) Corsica, and (iii) inland France.</w:t>
      </w:r>
    </w:p>
    <w:p>
      <w:r>
        <w:t>33. The parties presented their market shares (i) at the national level and (ii) at the local level, in areas whose perimeter was defined in accordance with the results of the market test. The competitive analysis will therefore be conducted at these two levels.</w:t>
      </w:r>
    </w:p>
    <w:p>
      <w:r>
        <w:t>B. THE MARKET FOR TOUR OPERATORS</w:t>
        <w:br/>
        <w:t>1. PRODUCT MARKET</w:t>
        <w:br/>
        <w:t>34. The market for tour operators has not been defined or considered by French and European decision-making practice.</w:t>
      </w:r>
    </w:p>
    <w:p>
      <w:r>
        <w:t>35. The activity of a tour operator consists, for a campsite, in making available to a third-party operator (referred to as the "tour operator") certain of its pitches so that this third-party operator can exploit them for its own account. This provision is carried out according to two alternative economic models: (i) the "partner camping" model, under which the pitches are made available bare, with the operating operator responsible for equipping them with its own mobile homes; and (ii) the "linear" model, under which the pitches made available to the operating operator are already equipped with the mobile homes of the owning campsite.</w:t>
      </w:r>
    </w:p>
    <w:p>
      <w:r>
        <w:t>36. The notifying party considers that the tour operator model does not constitute a relevant market but "a mere method of exploiting the pitches of a campsite."</w:t>
      </w:r>
    </w:p>
    <w:p>
      <w:r>
        <w:t>37. The conduct of a market test on the one hand and hearings on the other suggest, on the contrary, the existence of a distinct market for tour operators composed of campsite owners on the supply side, and tour operators who exploit the pitches on the demand side.</w:t>
      </w:r>
    </w:p>
    <w:p>
      <w:r>
        <w:t>38. For the campsite owner who makes its pitches available, marketing its pitches to tour operators constitutes an alternative solution to marketing its pitches directly to consumers. Moreover, making pitches available guarantees the campsite owner a constant flow of income throughout the duration of the contract, whether or not the pitch is rented to an end consumer.</w:t>
      </w:r>
    </w:p>
    <w:p>
      <w:r>
        <w:t>39. For the operator exploiting pitches within third-party campsites, these models allow it to diversify its geographical presence while limiting the corresponding investments (acquiring an entire campsite is not necessary).</w:t>
      </w:r>
    </w:p>
    <w:p>
      <w:r>
        <w:t>40. In this case, the parties are active in this market as both suppliers and demanders of campsite pitches.</w:t>
      </w:r>
    </w:p>
    <w:p>
      <w:r>
        <w:t>2. GEOGRAPHIC MARKET</w:t>
        <w:br/>
        <w:t>41. It emerges from the results of the market test and hearings that the tour operator market is national in scope, insofar as this activity is carried out by large groups whose strategy is implemented at the national level.</w:t>
      </w:r>
    </w:p>
    <w:p>
      <w:r>
        <w:t>42. The competitive analysis will therefore be conducted on the French tour operator market.</w:t>
      </w:r>
    </w:p>
    <w:p>
      <w:r>
        <w:t>C. THE MARKET FOR ONLINE TRAVEL AGENCY SERVICES SPECIALIZED IN CAMPING OFFERS</w:t>
        <w:br/>
        <w:t>1. PRODUCT MARKET</w:t>
        <w:br/>
        <w:t>a) Decision-making practice</w:t>
        <w:br/>
        <w:t>43. The consistent decision-making practice of the Authority considers that the travel agency services sector should be segmented between leisure travel and business travel. A segmentation based on the distribution channel of travel agency services (online or through physical agencies) has also been considered.</w:t>
      </w:r>
    </w:p>
    <w:p>
      <w:r>
        <w:t>44. Within the leisure travel market distributed by travel agencies, the package travel market (including transportation) constitutes a distinct market. The European Commission has considered that recent developments in the sector, particularly the development of dynamic packages, i.e., the composition at the time of the customer's need formulation of a travel offer including transportation, could limit the relevance of a distinct package travel market. However, it has left this question open.</w:t>
      </w:r>
    </w:p>
    <w:p>
      <w:r>
        <w:t>45. Symmetrically, it has defined a market for the sale of non-package travel services. Within this market, it has considered distinguishing specific markets for the sale of flights, on the one hand, and overnight stays, on the other.</w:t>
      </w:r>
    </w:p>
    <w:p>
      <w:r>
        <w:t>46. Two additional segmentations have been considered for package travel, the sale of hotel overnight stays and flights: (i) a segmentation based on the domestic or international nature of the destination and (ii) within international destinations, a segmentation between nearby and distant foreign destinations (accessible by more than six hours of flight).</w:t>
      </w:r>
    </w:p>
    <w:p>
      <w:r>
        <w:t>47. To date, the existence of a specific segmentation related to the online travel agency services activity for overnight stays in campsites has not been analyzed by national or European competition authorities.</w:t>
      </w:r>
    </w:p>
    <w:p>
      <w:r>
        <w:rPr>
          <w:b/>
        </w:rPr>
        <w:t>[Pages 13–15]</w:t>
      </w:r>
    </w:p>
    <w:p>
      <w:r>
        <w:t>b) Position of the notifying party</w:t>
        <w:br/>
        <w:t>48. The notifying party does not identify any reason to challenge the decision-making practice of the competition authorities. It further specifies that a segmentation of the market for online accommodation booking platforms based on the type of accommodation considered is, in its view, not justified.</w:t>
        <w:br/>
        <w:t>49. Indeed, the notifying party argues that generalist platforms cover a large part of the market for the marketing of overnight stays in campgrounds. It indicates in this regard that Booking.com lists more than 1,800 French campgrounds, thus constituting the leading campground booking platform in terms of the number of listings. Similarly, Fram.fr lists 1,685 campgrounds in France, Lidl-Voyages.fr lists 660 campgrounds in France, and TripAdvisor.com lists nearly 500 campgrounds in France.</w:t>
        <w:br/>
        <w:t>50. The notifying party also specifies that there is a "clear porosity" between specialist platforms and generalist platforms. According to the notifying party, internet users who have connected to the Homair website connect more to Booking.com or Tripadvisor.com on the same day than to any other specialist site. [Confidential]19.</w:t>
        <w:br/>
        <w:t>c) Position of the investigation services</w:t>
        <w:br/>
        <w:t>51. The conduct of market tests on the one hand and hearings on the other, particularly with operators active in online travel agency services specialized in outdoor hospitality, did not allow for the exclusion of the existence of a specific market for online travel agency services specialized in camping offers. Indeed, it emerges notably from the hearings conducted by the investigation services that "campgrounds prefer to be [listed] on specialized OTAs" in outdoor hospitality.</w:t>
        <w:br/>
        <w:t>52. However, the question of the exact definition of the market can be left open, as the conclusions of the analysis are identical regardless of the delimitation retained. For the purposes of the present operation, the Authority has adopted the most conservative hypothesis, namely that of a market for online travel agency services specialized in camping offers.</w:t>
        <w:br/>
        <w:t>53. In this case, the parties are simultaneously present in this market, whether through their own websites, on the websites of their campground operating brands such as Homair.com for ECG or Tohapi for Vacanceselect, or through their travel agency websites such as CampingVision.com for ECG and Vacanceselect.com for Vacanceselect.</w:t>
        <w:br/>
        <w:t>2. GEOGRAPHIC MARKETS</w:t>
        <w:br/>
        <w:t>54. Competition authorities generally consider that the markets for travel agency services are national in scope, particularly due to linguistic and cultural barriers, with the question of a regional or local dimension being left open20.</w:t>
        <w:br/>
        <w:t>19 Source of the notifying party: similarweb and Roland Berger report.</w:t>
        <w:br/>
        <w:t>20 See decision n° 17-DCC-220 cited above.</w:t>
        <w:br/>
        <w:t>13</w:t>
      </w:r>
    </w:p>
    <w:p>
      <w:r>
        <w:t>55. The notifying party argues that, given its activities in the market for travel agencies specialized in camping offers, which are only accessible online, a local analysis is not relevant. It appears indeed that the websites of the parties are accessible throughout the national territory and that they do not present any specific characteristics that would allow them to have a singular local penetration rate in any area of the national territory.</w:t>
        <w:br/>
        <w:t>56. In this context, a regional or local analysis of the effects of the operation on the market for online travel agency services specialized in camping offers is not relevant. The analysis will therefore be conducted at the national level.</w:t>
        <w:br/>
        <w:t>D. THE MARKETS FOR THE CONSTRUCTION, MARKETING, AND DISTRIBUTION OF MOBILE HOMES</w:t>
        <w:br/>
        <w:t>1. PRODUCT MARKETS</w:t>
        <w:br/>
        <w:t>57. French decision-making practice has considered a distinct market for the construction and marketing of mobile homes (also referred to as "mobil-homes"), which is itself segmented based on the distribution channel, distinguishing residential mobile homes (high-end) from rental mobile homes (mid-range and low-end)21.</w:t>
        <w:br/>
        <w:t>58. Furthermore, decision-making practice identifies a market for the distribution of mobile homes, which is, by analogy with other categories of recreational vehicles (caravans and motorhomes), segmented between the distribution of new or second-hand mobile homes22.</w:t>
        <w:br/>
        <w:t>59. There is no reason to challenge these market delimitations in the context of the present operation.</w:t>
        <w:br/>
        <w:t>60. In this case, both parties are active, as buyers, in the market for the construction and marketing of mobile homes. They are also active, as suppliers, in the market for the distribution of second-hand mobile homes.</w:t>
        <w:br/>
        <w:t>2. GEOGRAPHIC MARKETS</w:t>
        <w:br/>
        <w:t>61. Regarding the markets for the construction and marketing of recreational vehicles, decision-making practice has left open the question of whether they have a European or national dimension. Without definitively resolving the issue, it has retained a national dimension concerning the market for the construction and marketing of mobile homes23.</w:t>
        <w:br/>
        <w:t>21 See decision n° 21-DCC-241 of December 14, 2021, regarding the exclusive control of the companies Financière CLC, Groupe Lhoro Agest, and SLC by the company Trigano.</w:t>
        <w:br/>
        <w:t>22 Ibid.</w:t>
        <w:br/>
        <w:t>23 See decision n° 17-DCC-53 of April 25, 2017, regarding the exclusive control of the company Adria Mobil by the company Trigano.</w:t>
        <w:br/>
        <w:t>14</w:t>
      </w:r>
    </w:p>
    <w:p>
      <w:r>
        <w:t>62. Regarding the distribution of mobile homes, which are considered recreational vehicles, French decision-making practice has considered, while leaving the question open, markets of national24 and local dimension (taking into account the department of establishment of each dealership as well as neighboring departments)25.</w:t>
        <w:br/>
        <w:t>63. The notifying party considers that the local dimension that may have been retained in decision-making practice to apprehend the distribution of mobile homes "at retail," that is to say primarily aimed at individuals, is not relevant in this case. It indicates that (i) the distribution activity of mobile homes by the acquirer is limited to the sale of its old "end-of-life" mobile homes26 to intermediary professionals and (ii) that the target distributes, on the one hand, new or second-hand mobile homes to individuals and, on the other hand, second-hand mobile homes to intermediaries. Thus, the activities of the parties overlap only in the market for the distribution of second-hand mobile homes to intermediaries.</w:t>
        <w:br/>
        <w:t>64. The notifying party argues that, since these contracts are negotiated between professionals at the national level, an analysis of the effects of the operation at the local level does not seem relevant in this case.</w:t>
        <w:br/>
        <w:t>65. In any case, in this instance, the question of the geographical delimitation of the markets can be left open, as the conclusions of the analysis are identical regardless of the delimitation retained.</w:t>
        <w:br/>
        <w:t>E. THE MARKETS FOR CONCESSION CATERING</w:t>
        <w:br/>
        <w:t>1. SERVICE MARKETS</w:t>
        <w:br/>
        <w:t>66. French and European decision-making practice defines concession catering as the activity of providing catering services in areas primarily designated for another activity: transport (airports, train stations, etc.), leisure or sports (museums, cinemas, amusement parks, stadiums, etc.), retail (shopping malls, department stores, etc.), and other so-called public places27. Concession catering is characterized by the fact that the provider pays a fee to the grantor in exchange for the right to operate for its own account a part of the granted area.</w:t>
        <w:br/>
        <w:t>67. The decision-making practice of the European Commission has considered, while leaving the question open, delimiting the market for concession catering based on the type of granted location and has notably examined the market for concession catering for sports and leisure venues28.</w:t>
        <w:br/>
        <w:t>24 See decision n° 17-DCC-53 cited above.</w:t>
        <w:br/>
        <w:t>25 See decision n° 21-DCC-241 cited above.</w:t>
        <w:br/>
        <w:t>26 In this regard, the notifying party indicates that these are mobile homes used for 15 to 20 years on the camping sites operated by the acquirer and which are no longer in a condition to accommodate customers. These second-hand mobile homes are resold to intermediaries who themselves resell them in other sectors than tourist accommodation. These second-hand mobile homes may thus notably be intended for use as supplementary agricultural premises.</w:t>
        <w:br/>
        <w:t>27 See, for example, decision n° COMP/M.4762 – Autogrill / Ampha Airports Group.</w:t>
        <w:br/>
        <w:t>28 See, for example, the Commission decision COMP/M.9307 – ONEX/AEG/JV of April 10, 2019.</w:t>
        <w:br/>
        <w:t>15</w:t>
      </w:r>
    </w:p>
    <w:p>
      <w:r>
        <w:rPr>
          <w:b/>
        </w:rPr>
        <w:t>[Pages 16–18]</w:t>
      </w:r>
    </w:p>
    <w:p>
      <w:r>
        <w:t xml:space="preserve">68. In this case, only the acquirer is active in the concession catering markets through the company Areas, of which it holds exclusive control.  </w:t>
        <w:br/>
        <w:t xml:space="preserve">69. The notifying party has not challenged the decision-making practice of the competition authorities.  </w:t>
        <w:br/>
        <w:t xml:space="preserve">70. There is no need to make a definitive ruling on the various segmentations of the concession catering market within the framework of this analysis, as the conclusions of the competitive analysis remain unchanged regardless of the delimitations adopted.  </w:t>
        <w:br/>
        <w:t xml:space="preserve">2. GEOGRAPHIC MARKETS  </w:t>
        <w:br/>
        <w:t xml:space="preserve">71. The competition authorities have considered a national dimension for the concession catering market, notably due to the different regulations (public procurement and labor law), national preferences (in terms of quality and price), and national food differences.  </w:t>
        <w:br/>
        <w:t xml:space="preserve">72. The European Commission has also considered, while leaving the question open, a market of European or even global dimension, insofar as most concessions are subject to calls for tenders or negotiation procedures open to international operators.  </w:t>
        <w:br/>
        <w:t xml:space="preserve">73. The notifying party considers that the concession catering market is at least of national dimension and therefore does not challenge the decision-making practice of the competition authorities.  </w:t>
        <w:br/>
        <w:t xml:space="preserve">74. In this case, the competitive analysis has been conducted at the national level, the most conservative level.  </w:t>
        <w:br/>
        <w:t xml:space="preserve">III. Competitive Analysis  </w:t>
        <w:br/>
        <w:t xml:space="preserve">75. Given the activities of the parties, the operation is likely to produce horizontal effects and vertical effects.  </w:t>
        <w:br/>
        <w:t xml:space="preserve">A. ANALYSIS OF HORIZONTAL EFFECTS  </w:t>
        <w:br/>
        <w:t xml:space="preserve">76. The operation leads to overlaps in activities between ECG and the target in the tour operator market (1), the markets for the construction, marketing, and distribution of mobile homes (2), the market for online travel agency services specialized in camping offers (3), and the markets for the operation of camping sites (4).  </w:t>
        <w:br/>
        <w:t xml:space="preserve">1. THE TOUR OPERATOR MARKET  </w:t>
        <w:br/>
        <w:t xml:space="preserve">77. The parties are simultaneously active in the tour operator market as suppliers and demanders of camping sites.  </w:t>
        <w:br/>
        <w:t xml:space="preserve">a) Demand Side  </w:t>
        <w:br/>
        <w:t xml:space="preserve">78. On the demand side, the notifying party estimates that the cumulative purchase share of the new entity will amount to [30-40]% at the national level. In this market, the new entity will face competitive pressure from numerous operators including Aloa Vacances, Atlantique Pellerin Vacances, Loisirs Vacances Passion, and Vagues Océanes.  </w:t>
        <w:br/>
        <w:t xml:space="preserve">79. Furthermore, campgrounds that make their sites available to third-party operators have bargaining power. In this regard, it emerges from the market test conducted by the investigation services that, in the event of an attempt to degrade pricing conditions by the parties to the detriment of campground owners (for example, in the event of a request for a price reduction for the site at the contractual expiration), a very significant share of operators would not renew the contract. In such a case, the concerned campgrounds would be able to operate the corresponding sites themselves and ensure their marketing, either directly or through an online travel agency. Under these conditions, the new entity will not be able to rely on the strengthening of its purchasing power to negotiate more favorable rents, under penalty of seeing the partner campgrounds terminate the contractual relationship.  </w:t>
        <w:br/>
        <w:t xml:space="preserve">80. The operation is therefore not likely to harm competition through the creation or strengthening of the new entity's purchasing power in the tour operator market.  </w:t>
        <w:br/>
        <w:t xml:space="preserve">b) Supply Side  </w:t>
        <w:br/>
        <w:t xml:space="preserve">81. On the supply side, it emerges from the case file that the market share of the new entity will remain below 2%.  </w:t>
        <w:br/>
        <w:t xml:space="preserve">82. The operation is therefore not likely to harm competition through horizontal effects in the tour operator market.  </w:t>
        <w:br/>
        <w:t xml:space="preserve">2. THE MARKETS FOR THE CONSTRUCTION, MARKETING, AND DISTRIBUTION OF MOBILE HOMES  </w:t>
        <w:br/>
        <w:t xml:space="preserve">a) Market for the construction and marketing of mobile homes  </w:t>
        <w:br/>
        <w:t xml:space="preserve">83. The parties are simultaneously active as demanders in the market for the construction and marketing of mobile homes.  </w:t>
        <w:br/>
        <w:t xml:space="preserve">84. In this market, the purchase share of the new entity will remain below 10%, regardless of the segmentation adopted by the decision-making practice.  </w:t>
        <w:br/>
        <w:t xml:space="preserve">85. Consequently, any risk of harming competition through the creation or strengthening of the new entity's purchasing power in the market for the construction and marketing of mobile homes can be ruled out.  </w:t>
        <w:br/>
        <w:t xml:space="preserve">b) Market for the distribution of second-hand mobile homes  </w:t>
        <w:br/>
        <w:t xml:space="preserve">86. The parties are simultaneously active in the market for the distribution of second-hand mobile homes as suppliers.  </w:t>
        <w:br/>
        <w:t xml:space="preserve">87. In this market, it emerges from the case file that the market share of the new entity will remain below 25%, regardless of the segmentation considered.  </w:t>
        <w:br/>
        <w:t xml:space="preserve">88. The operation is therefore not likely to harm competition through horizontal effects in the markets for the construction, marketing, and distribution of mobile homes.  </w:t>
        <w:br/>
        <w:t xml:space="preserve">3. THE MARKET FOR ONLINE TRAVEL AGENCY SERVICES SPECIALIZED IN CAMPING OFFERS  </w:t>
        <w:br/>
        <w:t xml:space="preserve">89. The parties are simultaneously active in the market for online travel agency services specialized in camping offers.  </w:t>
        <w:br/>
        <w:t xml:space="preserve">90. In this market, and according to the elements of the case file, the market share of the new entity will remain below 5%. It will face competition from sufficiently significant operators, such as Campings.com and Pitchup.com.  </w:t>
        <w:br/>
        <w:t xml:space="preserve">91. The operation is therefore not likely to harm competition through horizontal effects in the market for online travel agency services specialized in camping offers.  </w:t>
        <w:br/>
        <w:t xml:space="preserve">4. THE MARKETS FOR THE OPERATION OF CAMPING SITES  </w:t>
        <w:br/>
        <w:t xml:space="preserve">92. The ECG group operates 148 campgrounds in France, including [confidential] sites owned and [confidential] partners. The Vacanceselect group operates 145 campgrounds, of which [confidential] are owned and [confidential] are partner campgrounds.  </w:t>
        <w:br/>
        <w:t xml:space="preserve">93. It is therefore necessary to analyze the horizontal effects on the market for the operation of camping sites resulting from ECG's acquisition of the campgrounds operated by the Vacanceselect group.  </w:t>
        <w:br/>
        <w:t xml:space="preserve">94. These effects will be examined in the overall market for the operation of camping sites and its various segmentations (either in the markets for the operation of residential and transient camping sites and across all markets where the activities of the parties overlap).  </w:t>
        <w:br/>
        <w:t>31 It emerged from the investigation that the parties are in discussions with third parties regarding the acquisition of certain campgrounds. When these acquisitions were sufficiently serious, the concerned campgrounds were included in the market shares of the parties.</w:t>
      </w:r>
    </w:p>
    <w:p>
      <w:r>
        <w:rPr>
          <w:b/>
        </w:rPr>
        <w:t>[Pages 19–21]</w:t>
      </w:r>
    </w:p>
    <w:p>
      <w:r>
        <w:t>95. In order to assess whether a transaction is likely to harm competition in a market, the guidelines of the Competition Authority indicate that two criteria must be examined, namely (i) the market shares of the new entity and its competitors and (ii) the degree of market concentration. These two criteria are assessed on a case-by-case basis by the Competition Authority depending on the characteristics and competitive structure of the markets analyzed.</w:t>
      </w:r>
    </w:p>
    <w:p>
      <w:r>
        <w:t>96. In this case, the market shares of the parties were calculated both at the local and national levels based on the number of locations present in the concerned territory. To assess the competitive weight of the different operators present at these different levels, the Authority took into account all the camping locations operated by the parties and those of their competitors, whether owned or made available by third-party campsites according to a tour operator model.</w:t>
      </w:r>
    </w:p>
    <w:p>
      <w:r>
        <w:t>a) Competitive analysis at the national level</w:t>
        <w:br/>
        <w:t>97. Following the transaction, the new entity will have a market share of less than 15% at the national level in the market for the operation of camping sites, regardless of the segmentation retained.</w:t>
      </w:r>
    </w:p>
    <w:p>
      <w:r>
        <w:t>98. The new entity will still face competition from a very large number of national players such as Capfun, Yellow Village, Siblu, and Sandaya.</w:t>
      </w:r>
    </w:p>
    <w:p>
      <w:r>
        <w:t>99. Consequently, the transaction is not likely to harm competition in the market for the operation of camping sites at the national level and across its various segmentations.</w:t>
      </w:r>
    </w:p>
    <w:p>
      <w:r>
        <w:t>b) Competitive analysis at the local level</w:t>
        <w:br/>
        <w:t>100. At the local level, in accordance with the results of the market test conducted by the investigation services, isochrone areas were delineated around the target campsites corresponding to:</w:t>
        <w:br/>
        <w:t>- a 10-kilometer drive for campsites located in seaside resorts, on coastlines / seashores, ocean and lake shores, and in cities;</w:t>
        <w:br/>
        <w:t>- a 30-minute drive for campsites located in the mountains, in Corsica, and in inland France.</w:t>
      </w:r>
    </w:p>
    <w:p>
      <w:r>
        <w:t>101. In this case, the determination of isochrone areas led to the identification of the catchment areas in which the activities of the parties overlap, the number of which is outlined for each market retained by the decision-making practice in the table below:</w:t>
        <w:br/>
        <w:t>Markets identified by the decision-making practice Number of overlapping catchment areas</w:t>
        <w:br/>
        <w:t>General passing sites 91</w:t>
        <w:br/>
        <w:t>High-end passing sites 91</w:t>
        <w:br/>
        <w:t>Low-end passing sites 0</w:t>
        <w:br/>
        <w:t>Bare land passing sites 10</w:t>
        <w:br/>
        <w:t>Equipped land passing sites 91</w:t>
        <w:br/>
        <w:t>High-end equipped land passing sites 91</w:t>
        <w:br/>
        <w:t>Textile passing sites 91</w:t>
        <w:br/>
        <w:t>Residential sites 10</w:t>
        <w:br/>
        <w:t>Camping sites (without distinction) 91</w:t>
      </w:r>
    </w:p>
    <w:p>
      <w:r>
        <w:t>Analysis of the effects of the transaction on the market for the operation of residential camping sites</w:t>
        <w:br/>
        <w:t>102. In the market for the operation of residential campsites, the market shares of the new entity will be below 25% in all local areas, except in the area of Domaine des Iscles.</w:t>
      </w:r>
    </w:p>
    <w:p>
      <w:r>
        <w:t>103. In the area of Domaine des Iscles, the market share of the new entity will be [70-80]%. However, the acquirer has initiated a process to withdraw from this market across the entire French territory. [Confidential]. The Authority therefore considers that the acquirer is only marginally active in this market and that it does not exert any real competitive pressure on the target prior to the transaction.</w:t>
      </w:r>
    </w:p>
    <w:p>
      <w:r>
        <w:t>104. The transaction is therefore not likely to raise any competition issues at the local level in the market for the operation of residential campsites.</w:t>
      </w:r>
    </w:p>
    <w:p>
      <w:r>
        <w:t>Analysis of the effects of the transaction on the market for the operation of passing camping sites</w:t>
        <w:br/>
        <w:t>Methodology for analyzing the effects of the transaction at the local level</w:t>
        <w:br/>
        <w:t>38 The acquirer will also remain marginally active in this market as this activity is not likely to develop following the transaction. Indeed, it emerges from the information provided by the notifying party that the market trend is the transformation of currently residential sites into passing sites.</w:t>
      </w:r>
    </w:p>
    <w:p>
      <w:r>
        <w:t>105. The aforementioned guidelines state that "When the market share of the new entity is below 25%, it is presumed that the transaction does not harm competition through unilateral effects."</w:t>
      </w:r>
    </w:p>
    <w:p>
      <w:r>
        <w:t>106. It emerges from the information provided by the notifying party that the market share of the new entity in the market for the operation of passing sites, and in each of the markets defined by segmenting this latter (operation of bare passing sites, high-end passing sites, or textile passing camping sites) is below 25% except in five areas around the campsites of Vignes, Prés du Verdon, Via Romana, Croix du Vieux Pont, and Château de l’Eouvière. These areas will be subject to a detailed analysis below.</w:t>
      </w:r>
    </w:p>
    <w:p>
      <w:r>
        <w:t>107. Furthermore, in the areas where the market share of the new entity in the market for the operation of equipped passing campsites is above 25%, the new entity will not operate any low-end equipped campsite. Consequently, following the transaction, in these areas, the competitive situation in the market for equipped passing sites (without distinction according to product range) will necessarily be more favorable than that existing in the market for the operation of high-end equipped passing sites. For these reasons, in these areas, only the market for high-end equipped passing sites will be analyzed. In the other areas where the activities of the parties overlap in the market for the operation of equipped passing campsites, the market share of the new entity will be below 25% so that any competition issues can be ruled out.</w:t>
      </w:r>
    </w:p>
    <w:p>
      <w:r>
        <w:t>108. The following developments will therefore focus on the market for the operation of high-end equipped passing sites, except for the five areas mentioned above, which will be subject to a specific analysis.</w:t>
      </w:r>
    </w:p>
    <w:p>
      <w:r>
        <w:t>The method for filtering catchment areas in the market for the operation of high-end equipped passing sites</w:t>
        <w:br/>
        <w:t>Taking market shares into account in the analysis</w:t>
        <w:br/>
        <w:t>109. In accordance with the principle outlined previously in point 105, the Authority ruled out any risk of harm to competition in this case when the market share of the new entity is below 25%, without the need to conduct a more detailed competitive analysis, as no particular circumstances made it necessary.</w:t>
      </w:r>
    </w:p>
    <w:p>
      <w:r>
        <w:t>110. When the market share of the new entity is between 25% and 45%, the Authority conducted a study of the structure of the local supply and the degree of market concentration. The Authority considered, in this case, that in the areas where (i) the number of sufficiently significant competitors (i.e., those with a sufficient market share to discipline the new entity) is greater than or equal to two or (ii) the concentration index...</w:t>
      </w:r>
    </w:p>
    <w:p>
      <w:r>
        <w:rPr>
          <w:b/>
        </w:rPr>
        <w:t>[Pages 22–24]</w:t>
      </w:r>
    </w:p>
    <w:p>
      <w:r>
        <w:t>concurrence d'au moins deux opérateurs significatifs, ce qui permettra de discipliner le comportement de la nouvelle entité.</w:t>
      </w:r>
    </w:p>
    <w:p>
      <w:r>
        <w:t>131. Au vu de ce qui précède, l’Autorité considère que la concurrence qui subsistera à l’issue de l’opération sera suffisante pour discipliner efficacement le comportement de la nouvelle entité dans la zone de Via Romana.</w:t>
      </w:r>
    </w:p>
    <w:p>
      <w:r>
        <w:t>Zone de Saint-Jean (83)</w:t>
        <w:br/>
        <w:t>132. S’agissant de la zone de Saint-Jean, la part de marché de la nouvelle entité sera, à l’issue de l’opération, de [40-50] % avec une addition de part de marché de [10-20] points (soit l’équivalent de [confidentiel] emplacements). Dans cette zone, la nouvelle entité continuera de faire face à la concurrence directe exercée par un opérateur significatif détenant une part de marché de [30-40] % et par plusieurs autres concurrents.</w:t>
      </w:r>
    </w:p>
    <w:p>
      <w:r>
        <w:t>133. Au vu de ce qui précède, l’Autorité considère que la concurrence qui subsistera à l’issue de l’opération sera suffisante pour discipliner efficacement le comportement de la nouvelle entité dans la zone de Saint-Jean.</w:t>
      </w:r>
    </w:p>
    <w:p>
      <w:r>
        <w:t>Zone de La Roche (85)</w:t>
        <w:br/>
        <w:t>134. S’agissant de la zone de La Roche, la part de marché de la nouvelle entité sera, à l’issue de l’opération, de [45-55] % avec une addition de part de marché de [15-25] points (soit l’équivalent de [confidentiel] emplacements). Dans cette zone, la nouvelle entité continuera de faire face à la concurrence directe exercée par un opérateur significatif détenant une part de marché de [25-35] % et par plusieurs autres concurrents.</w:t>
      </w:r>
    </w:p>
    <w:p>
      <w:r>
        <w:t>135. Au vu de ce qui précède, l’Autorité considère que la concurrence qui subsistera à l’issue de l’opération sera suffisante pour discipliner efficacement le comportement de la nouvelle entité dans la zone de La Roche.</w:t>
      </w:r>
    </w:p>
    <w:p>
      <w:r>
        <w:t>Conclusion</w:t>
        <w:br/>
        <w:t>136. En conclusion, l’Autorité a examiné l’opération au regard des critères de concurrence et a conclu que, dans la plupart des zones analysées, la concurrence subsistera à un niveau suffisant pour éviter tout risque d’atteinte à la concurrence. Dans les zones où la part de marché cumulée des parties est supérieure à 45 %, une analyse approfondie a été réalisée, mais les résultats montrent également que la concurrence sera suffisante pour discipliner le comportement de la nouvelle entité.</w:t>
      </w:r>
    </w:p>
    <w:p>
      <w:r>
        <w:t>137. Par conséquent, l’Autorité ne voit pas d’objection à l’opération et conclut qu’elle ne soulève pas de problème de concurrence.</w:t>
      </w:r>
    </w:p>
    <w:p>
      <w:r>
        <w:rPr>
          <w:b/>
        </w:rPr>
        <w:t>[Pages 25–27]</w:t>
      </w:r>
    </w:p>
    <w:p>
      <w:r>
        <w:t>direct competition exerted by [2-5] sufficiently significant operators [confidential]. These operators will be capable of disciplining the new entity.</w:t>
      </w:r>
    </w:p>
    <w:p>
      <w:r>
        <w:t>131. Therefore, given the low modification of the market structure induced by the transaction and the existence of a credible and sufficient alternative offer in the high-end equipped transient camping market, any risk of harm to competition through horizontal effects can be ruled out in the Via Romana area.</w:t>
      </w:r>
    </w:p>
    <w:p>
      <w:r>
        <w:t>Palavas Area (34)</w:t>
        <w:br/>
        <w:t>132. Regarding the Palavas area, the market share of the new entity will be [40-50]% with an additional market share of [5-10] points (equivalent to [confidential] locations). In this area, the new entity will face competition from two sufficiently significant operators holding market shares of [10-20]% and [10-20]%, as well as from five other operators.</w:t>
      </w:r>
    </w:p>
    <w:p>
      <w:r>
        <w:t>133. The competition that will remain after the transaction will therefore be sufficient to effectively discipline the behavior of the new entity in the area.</w:t>
      </w:r>
    </w:p>
    <w:p>
      <w:r>
        <w:t>134. Considering the elements that have just been presented, the Authority believes that any risk of harm to competition through horizontal effects can be ruled out in the market for the operation of high-end equipped transient camping locations in the Palavas area.</w:t>
      </w:r>
    </w:p>
    <w:p>
      <w:r>
        <w:t>Moulin de Kermaux Area (56), Domaine de Kermario Area (56), and Grande Métairie Area (56)</w:t>
        <w:br/>
        <w:t>135. These three areas have been studied together, as they correspond to the same geographical area, that of Carnac. In each of these areas, the market share of the new entity will rise, after the transaction, to [40-50]% with an additional market share of [20-30] points (equivalent to [confidential] locations). Within each of these areas, the new entity will face competition from an operator holding a market share of [10-20]% and from [confidential] other campings, whose market share does not exceed [5-10]%.</w:t>
      </w:r>
    </w:p>
    <w:p>
      <w:r>
        <w:t>136. Given the fragmentation of operators present in this area, and the relatively high market share of the new entity, the Authority conducted a local market test among operators active in the Carnac area, to ensure that the competition remaining after the transaction would be sufficient to rule out any risk of unilateral effects in this area. The market test revealed that, out of the 15 operators who responded to the market test, only a small minority (namely 4 respondents) identified a risk of price increase, and no respondent reported a risk of deterioration in the quality of services offered by the parties.</w:t>
      </w:r>
    </w:p>
    <w:p>
      <w:r>
        <w:t>137. Consequently, the Authority considers that any risk of harm to competition through horizontal effects can be ruled out in the market for the operation of high-end equipped transient camping locations in the Moulin de Kermaux, Domaine de Kermario, and Grande Métairie areas.</w:t>
      </w:r>
    </w:p>
    <w:p>
      <w:r>
        <w:t>Vignes Area (40)</w:t>
        <w:br/>
        <w:t>138. Regarding the Vignes area, the new entity will hold a market share of [60-70]% with an additional market share of [30-40] points (equivalent to [confidential] locations) in the market for the operation of high-end equipped transient camping locations. In the 10 km area around the target camping, the new entity will presumably face competition from only one sufficiently significant operator holding a market share of [10-20]%.</w:t>
      </w:r>
    </w:p>
    <w:p>
      <w:r>
        <w:t>139. Nevertheless, the analysis of the specific situation in the area allows for the exclusion of any competitive risk. Taking into account the immediate border area, the market share of the new entity can be brought down to a significantly lower level, as it will have a market share of [40-50]% in this area. This indeed leads to the inclusion of other competing operators located less than 12 km from the target camping, one of which holds a market share of [10-20]% in the market for the operation of high-end equipped transient camping locations. Thus, after the transaction, the market share of the new entity will be below 50% and it will face competition from two sufficiently significant operators, holding respectively [10-20]% and [10-20]% market shares. Given the specific characteristics of this area, the new entity will therefore not be able to exert market power in the market for the operation of high-end equipped transient camping locations after the transaction.</w:t>
      </w:r>
    </w:p>
    <w:p>
      <w:r>
        <w:t>140. In this area, the market share of the new entity will also reach [20-30]% in the markets for the operation of transient camping and [20-30]% in the market for the operation of textile transient camping (excluding campings located in the immediate border area). For each of these two markets, the competition remaining after the transaction will therefore be sufficient to rule out any competitive risk.</w:t>
      </w:r>
    </w:p>
    <w:p>
      <w:r>
        <w:t>141. Finally, regarding the market for the operation of high-end transient camping, the market share will reach [30-40]%. However, in this market, the market share of the new entity is almost exclusively linked to its activity on equipped locations as it only operates [confidential] bare locations. In this context, since the competition issues have been ruled out in the market for the operation of high-end equipped transient camping locations, the transaction does not raise any issues in the broader market for the operation of high-end transient camping.</w:t>
      </w:r>
    </w:p>
    <w:p>
      <w:r>
        <w:t>142. Therefore, any risk of harm to competition through horizontal effects can be ruled out in the Vignes area.</w:t>
      </w:r>
    </w:p>
    <w:p>
      <w:r>
        <w:t>Prés du Verdon Area (04)</w:t>
        <w:br/>
        <w:t>143. Regarding the Prés du Verdon area, the market share of the new entity will be [30-40]% in the markets for the operation of transient camping and [30-40]% in the market for the operation of textile transient camping.</w:t>
      </w:r>
    </w:p>
    <w:p>
      <w:r>
        <w:t>144. However, it will hold a market share of [40-50]% in the market for the operation of high-end equipped transient camping locations and [50-60]% with an additional market share of [20-30] points (equivalent to [confidential] locations) in the market for the operation of high-end equipped transient camping locations. It is noteworthy that, in this market, the increase in the degree of market concentration in this area after the transaction is significant (the IHH is 1,914 before the transaction, compared to 3,450 post-transaction, resulting in an IHH delta of 1,536).</w:t>
      </w:r>
    </w:p>
    <w:p>
      <w:r>
        <w:t>145. After the transaction, the new entity will face competitive pressure from two sufficiently significant operators holding market shares of [10-20]% and [10-20]%. However, given the market share level of the new entity, reflecting the creation of significant market power in the area for the ECG group, the Authority cannot exclude that the remaining competitive fringe after the transaction may be insufficient to effectively discipline the behavior of the new entity.</w:t>
      </w:r>
    </w:p>
    <w:p>
      <w:r>
        <w:t>146. In light of the above, the transaction is likely to harm competition through horizontal effects in the Prés du Verdon area in the market for the operation of high-end equipped transient camping locations. However, the notifying party has proposed commitments, analyzed in Section IV of this decision, to address this risk.</w:t>
      </w:r>
    </w:p>
    <w:p>
      <w:r>
        <w:t>Croix du Vieux Pont Area (02)</w:t>
        <w:br/>
        <w:t>147. Regarding the Croix du Vieux Pont area, the new entity will hold a market share of [60-70]% in the markets for the operation of transient campings, [60-70]% in the market for the operation of textile transient camping, and [80-90]% in the market for the operation of high-end equipped transient camping locations. This market share will reach [90-100]% with an additional market share of [5-10] points (equivalent to [confidential] locations) in the market for the operation of high-end equipped transient camping locations. No remaining competitor in the area after the transaction can be considered capable of disciplining the new entity.</w:t>
      </w:r>
    </w:p>
    <w:p>
      <w:r>
        <w:t>148. Consequently, in the absence of a credible and sufficient alternative offer in the area, the Authority considers that the transaction is likely to harm competition through horizontal effects in the Croix du Vieux Pont area.</w:t>
      </w:r>
    </w:p>
    <w:p>
      <w:r>
        <w:t>149. However, the notifying party has proposed commitments, analyzed in Section IV of this decision, to address this risk.</w:t>
      </w:r>
    </w:p>
    <w:p>
      <w:r>
        <w:t>B. ANALYSIS OF VERTICAL EFFECTS</w:t>
        <w:br/>
        <w:t>150. A vertical concentration can restrict competition by making it more difficult for competitors to access the markets in which the new entity will be active,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rPr>
          <w:b/>
        </w:rPr>
        <w:t>[Pages 28–30]</w:t>
      </w:r>
    </w:p>
    <w:p>
      <w:r>
        <w:t>151. However, the decision-making practice generally considers that a risk of vertical effect can be ruled out as long as the market share of the entity resulting from the transaction in the relevant markets does not exceed 30%.</w:t>
      </w:r>
    </w:p>
    <w:p>
      <w:r>
        <w:t>152. In this case, the transaction creates several vertical links.</w:t>
      </w:r>
    </w:p>
    <w:p>
      <w:r>
        <w:t>153. First, the transaction creates a vertical link between the tour operator activities of the parties and their activities in operating camping sites. It is therefore necessary to determine whether the strengthening of the internalization of these two activities by the parties is likely to harm competition through vertical effects. A scenario of input locking can be ruled out insofar as, on the one hand, the parties are only marginally present as suppliers in the tour operator market (market share below 2%) and, on the other hand, the locations made available by each of the parties are almost exclusively for the benefit of the other party.</w:t>
      </w:r>
    </w:p>
    <w:p>
      <w:r>
        <w:t>154. Furthermore, there is no risk of outlet locking, insofar as, if the demand from the new entity represents [30-40]% in the tour operator market, it does not constitute a necessary outlet for the activities of the partner campgrounds. Indeed, it emerges from the market test organized as part of the investigation that operators in the sector have observed a reduction in tour operator activity in favor of a "direct" operation of the sites. Moreover, as explained previously, in the event of a deterioration in pricing conditions, the partner campgrounds would be able to operate their camping sites themselves and ensure their marketing. Consequently, any risk of harming competition through vertical effects in these markets can be excluded.</w:t>
      </w:r>
    </w:p>
    <w:p>
      <w:r>
        <w:t>155. The transaction also generates a vertical link between the activities of operating camping sites and those of online travel agency services specialized in camping offers. However, the market share of the parties in the market for online travel agency services specialized in camping offers and in the national market for operating camping sites will be below 30%, regardless of the segmentation chosen, so that any risk of harming competition through vertical effects in these markets can be excluded.</w:t>
      </w:r>
    </w:p>
    <w:p>
      <w:r>
        <w:t>156. Finally, a vertical link exists between the concession catering market in which ECG is active and the markets for operating camping sites in which the parties are simultaneously active. However, on the one hand, the transaction does not change ECG's incentives to provide concession catering services to the competing campgrounds of the parties since Vacanceselect represents only a very small share of the demand for this type of service (purchase market share below 1%). On the other hand, competing campgrounds will continue to have alternatives to ECG as ECG's market share is only [0-5]% in the concession catering market for sports and leisure venues. Consequently, any risk of harming competition through vertical effects in these markets can be excluded.</w:t>
      </w:r>
    </w:p>
    <w:p>
      <w:r>
        <w:t xml:space="preserve">48 Guidelines of the Competition Authority regarding the control of concentrations, point 678.  </w:t>
        <w:br/>
        <w:t>49 In this case, the competitive analysis of this vertical effect is conducted at least at the national level insofar as travel agency services indiscriminately seek campgrounds to list throughout the territory in which they are active while operators of camping sites seek to be listed on several travel agency sites, regardless of their own location.</w:t>
      </w:r>
    </w:p>
    <w:p>
      <w:r>
        <w:t xml:space="preserve">IV. Commitments  </w:t>
        <w:br/>
        <w:t>157. In order to remedy the risks of harming competition resulting from this transaction, in the local markets of Les Prés du Verdon and La Croix du Vieux Pont, the notifying party submitted on January 20, 2023, a proposal for commitments, ultimately modified on February 9, 2023. The text of these commitments, attached as an annex, is an integral part of this decision.</w:t>
      </w:r>
    </w:p>
    <w:p>
      <w:r>
        <w:t xml:space="preserve">A. PROPOSED COMMITMENTS  </w:t>
        <w:br/>
        <w:t>158. The proposed commitments consist, on the one hand, of the sale of the Les Prés du Verdon campground in Quinson (04) within a period of [confidential] months from the date of this decision.</w:t>
      </w:r>
    </w:p>
    <w:p>
      <w:r>
        <w:t>159. In order to ensure the effectiveness of this commitment, the notifying party undertakes not to reacquire the sold campground, nor to acquire any direct or indirect influence over it, for a period of 10 years.</w:t>
      </w:r>
    </w:p>
    <w:p>
      <w:r>
        <w:t>160. The notifying party also undertakes to make available to a third-party operator active in the market for operating high-end equipped camping sites, within the framework of a tour operator contract, [confidential] camping sites in the La Croix du Vieux Pont (02) area, for a duration of [confidential] years, within a period of [confidential] months from the date of this decision.</w:t>
      </w:r>
    </w:p>
    <w:p>
      <w:r>
        <w:t>161. These commitments are accompanied by the designation of a representative responsible for monitoring the commitments. At the end of an initial transfer period of [confidential] months, if the campground has not been sold or if no tour operator contract has been concluded by the notifying party, a representative responsible for the sale will be designated to proceed with the sale of the campground or the conclusion of the contract referred to in the commitments.</w:t>
      </w:r>
    </w:p>
    <w:p>
      <w:r>
        <w:t xml:space="preserve">B. ASSESSMENT OF THE PROPOSED COMMITMENTS  </w:t>
        <w:br/>
        <w:t>162. As this is a horizontal concentration, the Authority primarily seeks structural corrective measures, which aim to ensure competitive market structures through the divestiture of activities to an appropriate acquirer capable of exerting real competition, or the elimination of capital links between competitors.</w:t>
      </w:r>
    </w:p>
    <w:p>
      <w:r>
        <w:t>163. The commitments must also be proportionate: in particular, they must be strictly necessary to maintain or restore sufficient competition, and the same result must not be achievable through less burdensome measures.</w:t>
      </w:r>
    </w:p>
    <w:p>
      <w:r>
        <w:t xml:space="preserve">50 In this case, the commitments are undertaken by the ECG group, controlled by the investment fund PAI Partners, the notifying party.  </w:t>
        <w:br/>
        <w:t xml:space="preserve">51 That is, the equivalent of the addition of market shares related to the transaction.  </w:t>
        <w:br/>
        <w:t>52 Guidelines of the Competition Authority regarding the control of concentrations, point 414.</w:t>
      </w:r>
    </w:p>
    <w:p>
      <w:r>
        <w:t>164. Furthermore, the effectiveness of the remedies depends on the divestiture of the asset and the availability of the concerned camping sites to one or more appropriate acquirers. To restore sufficient competitive conditions, the acquirer and the counterparty to the tour operator contract must be able to effectively compete with the new entity in the relevant markets. This implies that these operators provide all guarantees of viability and independence, both legal and commercial, from the notifying party.</w:t>
      </w:r>
    </w:p>
    <w:p>
      <w:r>
        <w:t>165. The concerned assets must therefore be operated by operators capable of actively competing with the new entity in the market for operating high-end equipped camping sites. The potential acquirer and the counterparty to the tour operator contract must also be independent of the parties throughout the value chain, from the construction of mobile homes to the provision of camping sites, and capable of ensuring the sustainable operation of the divested or made available assets.</w:t>
      </w:r>
    </w:p>
    <w:p>
      <w:r>
        <w:t>166. Finally, the implementation of the commitments (divestiture and signing of the tour operator contract) must not be likely to create new harms to competition in the concerned area, by creating or strengthening the position of an already well-established competitor.</w:t>
      </w:r>
    </w:p>
    <w:p>
      <w:r>
        <w:t>167. In this case, the commitments proposed by the notifying party consist of the divestiture of a campground in the Les Prés du Verdon area (04) and the conclusion of a tour operator contract for [confidential] high-end equipped camping sites in the La Croix du Vieux Pont area (02).</w:t>
      </w:r>
    </w:p>
    <w:p>
      <w:r>
        <w:t xml:space="preserve">168. More specifically, the campgrounds concerned by the commitments are as follows:  </w:t>
        <w:br/>
        <w:t xml:space="preserve">Camping Nature of the commitment Address of the campground  </w:t>
        <w:br/>
        <w:t xml:space="preserve">Allée des Prés du Verdon  </w:t>
        <w:br/>
        <w:t xml:space="preserve">Les Prés du Verdon Sale of the campground 04500 Quinson  </w:t>
        <w:br/>
        <w:t xml:space="preserve">Provision of  </w:t>
        <w:br/>
        <w:t xml:space="preserve">La Croix du Vieux [confidential] camping sites 8 Rue de la Rivière  </w:t>
        <w:br/>
        <w:t>Pont of equipped high-end camping sites 02290 Berny-Rivière</w:t>
      </w:r>
    </w:p>
    <w:p>
      <w:r>
        <w:t>169. In principle, the commitment to divest the Les Prés du Verdon campground is adequate in that it releases the concerned asset from any link to the new entity by allowing competing operators to acquire the divested campground to operate it in the market for high-end equipped camping sites. Under the terms of the commitments, this divestiture must also occur within a sufficiently rapid timeframe to restore sufficient competition in the concerned market, with the notifying party committing to ensure that it is divested within a period of [confidential] months.</w:t>
      </w:r>
    </w:p>
    <w:p>
      <w:r>
        <w:t xml:space="preserve">170. Furthermore, in this area, the divestiture of the campground resolves the identified competition issues. Indeed, following the transaction, in the Les Prés du Verdon area, the new entity will have, after the divestiture, a market share of [40-50]% in the market for operating high-end equipped camping sites.  </w:t>
        <w:br/>
        <w:t>53 In the markets for operating camping sites, textile camping sites, and high-end camping sites, the market share of the new entity following this divestiture will be less than [30-40]%.</w:t>
      </w:r>
    </w:p>
    <w:p>
      <w:r>
        <w:rPr>
          <w:b/>
        </w:rPr>
        <w:t>[Pages 31–32]</w:t>
      </w:r>
    </w:p>
    <w:p>
      <w:r>
        <w:t xml:space="preserve">She will also face competition from two sufficiently significant operators who will be able to exert sufficient competitive pressure on her to discipline her following the transaction.  </w:t>
        <w:br/>
        <w:t xml:space="preserve">171. Regarding the area of La Croix du Vieux Pont, the notifying party commits to entering into a tour operator contract with a third-party operator active in the market for the operation of high-end camping sites, for the operation of [confidential] sites at the La Croix du Vieux Pont campsite. This contract will be concluded within [confidential] months. It will be approved by the Competition Authority prior to its signature. Such a commitment constitutes a proportionate response to address the competitive situation resulting from the transaction. Indeed, the overlap created by the transaction is related to the operation, by the acquirer, of [confidential] sites located in the campsite owned by the target under a tour operator contract. It is therefore not related to the ownership, by the new entity, of multiple campsites in the area. In such a context, a commitment to divest the concerned campsite would have been disproportionate as it would have forced the new entity to divest the only campsite it owns in the area. Furthermore, such a commitment would not have restored the competitive situation prior to the transaction as the campsite would have been sold to a single operator who would then hold [90-100]% market share in the area, given that the sustainability of the tour operator contract concerning the [confidential] sites would not have been guaranteed. In this case, the commitment proposed by the parties requires the new entity to maintain a tour operator contract (linear contract or partnership contract) with a third party for [confidential] sites. It thus restores the competitive situation that existed prior to the transaction, and therefore preserves on the new entity a competitive pressure equivalent to that which was previously exerted by ECG on Vacanceselect.  </w:t>
        <w:br/>
        <w:t xml:space="preserve">172. This commitment is therefore capable of addressing the identified competition issue in the area of La Croix du Vieux Pont.  </w:t>
        <w:br/>
        <w:t xml:space="preserve">173. Regarding the implementation of the commitments, the notifying party will propose to the Competition Authority the appointment of a representative responsible for monitoring the commitments, whose mission will be to ensure compliance with the obligations resulting from this decision. He will notably have to ensure the preservation of the economic viability, market value, and competitiveness of the campsite to be divested and the sites to be made available under the tour operator contract. He will also need to examine and evaluate the potential acquirer of the divested campsite and the counterparty of the tour operator contract, who will be subject to approval by the Competition Authority, as well as the progress of the commitments' implementation.  </w:t>
        <w:br/>
        <w:t xml:space="preserve">174. Furthermore, if the parties do not find a buyer for the aforementioned campsite or a counterparty for the camping sites made available within [confidential] months from the notification of this decision, a representative responsible for the divestiture and implementation of the contractual commitment will be tasked with finding a buyer for the divested campsite or a counterparty for the camping sites made available and negotiating with them, on behalf of the parties, the terms of the divestiture or the tour operator contract, which reinforces the credibility of the commitments undertaken by the notifying party.  </w:t>
        <w:br/>
        <w:t>175. In light of all these elements, the Competition Authority considers that the commitments proposed by the notifying party are sufficient to eliminate the risks of harm to competition resulting from the transaction.</w:t>
      </w:r>
    </w:p>
    <w:p>
      <w:r>
        <w:t xml:space="preserve">DECISION  </w:t>
        <w:br/>
        <w:t xml:space="preserve">Sole Article: The transaction notified under number 22-194 is authorized subject to the commitments described in paragraphs 157 to 175 above and annexed to this decision.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