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https://www.autoritedelaconcurrence.fr/fr/decision-de-controle-des-concentrations/relative-la-prise-de-controle-exclusif-deri-par-latour</w:t>
      </w:r>
    </w:p>
    <w:p>
      <w:r>
        <w:t>Pages translated : 4</w:t>
      </w:r>
    </w:p>
    <w:p/>
    <w:p>
      <w:r>
        <w:rPr>
          <w:b/>
        </w:rPr>
        <w:t>[Pages 1–3]</w:t>
      </w:r>
    </w:p>
    <w:p>
      <w:r>
        <w:t xml:space="preserve">FRENCH REPUBLIC  </w:t>
        <w:br/>
        <w:t xml:space="preserve">Decision No. 16-DCC-91 of June 17, 2016  </w:t>
        <w:br/>
        <w:t>regarding the exclusive control of ERI by Latour Capital</w:t>
      </w:r>
    </w:p>
    <w:p>
      <w:r>
        <w:t xml:space="preserve">The Competition Authority,  </w:t>
        <w:br/>
        <w:t xml:space="preserve">Having regard to the notification file submitted in full to the merger service on May 13, 2016,  </w:t>
        <w:br/>
        <w:t xml:space="preserve">regarding the exclusive control of the companies ERI and SESINI by Latour Capital,  </w:t>
        <w:br/>
        <w:t xml:space="preserve">formalized by a transfer agreement and a contribution agreement dated May 12, 2016;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Latour Capital II is a mutual fund owned by the investment company Latour Capital. Latour Capital Management, the management company of Latour Capital, is jointly controlled by the companies Constance Capital and Philippe Leoni Consulting, which each hold […] % of its capital, the remainder being held by the company Amecofin Conseil. Latour Capital holds and controls the company Syclef. The latter is active in the climate engineering market in France but does not operate in Île-de-France.  </w:t>
        <w:br/>
        <w:t xml:space="preserve">2. ERI is a company owned by Messrs. Michel Faury, Patrick Oudot (each holding […] % of its capital), and Pierre Chaplain (holding the remaining […] %). This company is active in the climate engineering markets as well as in the secondary works sectors such as metalwork, carpentry, and plumbing. Furthermore, ERI holds the entirety of the capital of the company SESINI, which is active in the field of specialized paints.  </w:t>
        <w:br/>
        <w:t xml:space="preserve">3. By virtue of a contract dated May 12, 2016, it was agreed that the shareholders of ERI would transfer approximately […] % of its capital and voting rights to Latour Capital, through the company Financière Etoile established for the needs of the operation. The remaining shares of ERI will also be contributed by the sellers to Financière Etoile, subject to the fulfillment of suspensive conditions, in accordance with the stipulations of a contribution agreement dated May 12, 2016. As it results in the exclusive control of ERI by Latour Capital, the operation constitutes a concentration within the meaning of Article L. 430-1 of the Commercial Code.  </w:t>
        <w:br/>
        <w:t>4. The companies concerned together achieve a total worldwide turnover excluding tax of more than 150 million euros (Latour Capital: […] million euros for the fiscal year ending December 31, 2015; ERI: […] million euros for the same fiscal year). Each of these companies has achieved a turnover in France exceeding 50 million euros (Latour Capital: […] million euros for the fiscal year ending December 31, 2015; ERI: […] million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5. The parties are simultaneously active in the climate engineering markets. Furthermore, ERI and its subsidiary SESINI are present in the related markets of electrical engineering, multi-technical management and maintenance, and secondary works. However, ERI's position being extremely marginal (estimated at less than [0-5] %), the operation is not likely to harm competition in these markets, which will therefore not be subject to a more detailed competitive analysis in this decision.</w:t>
      </w:r>
    </w:p>
    <w:p>
      <w:r>
        <w:t xml:space="preserve">A. CLIMATE ENGINEERING MARKET  </w:t>
        <w:br/>
        <w:t xml:space="preserve">1. PRODUCT MARKETS  </w:t>
        <w:br/>
        <w:t xml:space="preserve">6. The climate engineering sector includes the installation, maintenance, and repair of heating, ventilation, and air conditioning equipment, as well as related piping, ductwork, and sheet metal work. These services are provided within the framework of maintenance-renovation works for non-residential buildings and housing, primarily on behalf of private companies, property managers, and individuals.  </w:t>
        <w:br/>
        <w:t xml:space="preserve">7. National and European decisional practice has had the opportunity to rule on several occasions regarding concentration operations in the climate engineering sector. It has considered that climate engineering works could be distinguished from electrical engineering works or mechanical engineering works. It has also considered that within the climate engineering works market, a distinction could be made based on the type of work (installation and management/maintenance) and the type of clientele (residential/non-residential with, within the non-residential clientele, a possible sub-segmentation between the industrial, tertiary, and infrastructure sectors).  </w:t>
        <w:br/>
        <w:t>1 See Decision No. 15-DCC-120 of September 7, 2015, regarding the exclusive control of Nexilis by Axima Concept and the cited decisions.</w:t>
      </w:r>
    </w:p>
    <w:p>
      <w:r>
        <w:t>8. In any event, it is not necessary, in this case, to decide on the exact delineation of the markets, as the conclusions of the competitive analysis remain unchanged regardless of the delineation adopted.</w:t>
      </w:r>
    </w:p>
    <w:p>
      <w:r>
        <w:t xml:space="preserve">2. GEOGRAPHIC MARKET  </w:t>
        <w:br/>
        <w:t xml:space="preserve">9. The decisional practice has not settled the exact geographic delineation of the climate engineering works markets but has generally examined the effects of controlled operations at the national and regional levels. It has indeed noted that the main players in these markets were established at the national level, but that a significant number of players were of regional size.  </w:t>
        <w:br/>
        <w:t xml:space="preserve">10. In this case, ERI is primarily active in the Île-de-France region, where the acquirer is not present.  </w:t>
        <w:br/>
        <w:t>11. The precise delineation of the market can, however, be left open, insofar as, regardless of the definition adopted, the conclusions of the competitive analysis will remain unchanged.</w:t>
      </w:r>
    </w:p>
    <w:p>
      <w:r>
        <w:t xml:space="preserve">III. Competitive analysis  </w:t>
        <w:br/>
        <w:t xml:space="preserve">A. ANALYSIS OF HORIZONTAL EFFECTS  </w:t>
        <w:br/>
        <w:t xml:space="preserve">12. The present operation entails overlaps of activities in the climate engineering market only at the national level. In this market, the companies Syclef, owned and controlled by Latour Capital, and ERI achieve respective turnovers of […] million euros and […] million euros. Following the operation, the position of the new entity is thus estimated at less than [0-5] % regardless of the segmentation considered. It will also remain subject to competition from numerous operators such as Dalkia, Engie, Spie, and Eiffage.  </w:t>
        <w:br/>
        <w:t>13. Therefore, the operation is not likely to harm competition through horizontal effects in the climate engineering market in France.</w:t>
      </w:r>
    </w:p>
    <w:p>
      <w:r>
        <w:rPr>
          <w:b/>
        </w:rPr>
        <w:t>[Pages 4–4]</w:t>
      </w:r>
    </w:p>
    <w:p>
      <w:r>
        <w:t xml:space="preserve">DECIDES  </w:t>
        <w:br/>
        <w:t xml:space="preserve">Sole Article: The operation notified under number 16-093 is authorized.  </w:t>
        <w:br/>
        <w:t xml:space="preserve">The Vice-President,  </w:t>
        <w:br/>
        <w:t xml:space="preserve">Emmanuel Combe  </w:t>
        <w:br/>
        <w:t xml:space="preserve">© Competition Authority  </w:t>
        <w:br/>
        <w:t>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