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https://www.autoritedelaconcurrence.fr/fr/decision-de-controle-des-concentrations/relative-la-prise-de-controle-exclusif-des-6-fonds-de</w:t>
      </w:r>
    </w:p>
    <w:p>
      <w:r>
        <w:t>Pages translated : 2</w:t>
      </w:r>
    </w:p>
    <w:p/>
    <w:p>
      <w:r>
        <w:rPr>
          <w:b/>
        </w:rPr>
        <w:t>[Pages 1–2]</w:t>
      </w:r>
    </w:p>
    <w:p>
      <w:r>
        <w:t>FRENCH REPUBLIC</w:t>
        <w:br/>
        <w:t>Decision No. 18-DCC-192 of November 6, 2018</w:t>
        <w:br/>
        <w:t>regarding the exclusive control acquisition of the 6 business assets</w:t>
        <w:br/>
        <w:t>"PSA Azur" by ECL</w:t>
        <w:br/>
        <w:t>The Competition Authority,</w:t>
        <w:br/>
        <w:t>Having regard to the notification file sent to the mergers department on October 1, 2018, and declared complete on October 17, 2018, concerning the exclusive control acquisition of six business assets collectively referred to as "PSA Azur" by ECL, materialized by six promises of sale of business assets dated September 27, 2018;</w:t>
        <w:br/>
        <w:t>Having regard to Book IV of the Commercial Code relating to the freedom of prices and competition, and in particular its Articles L. 430-1 to L. 430-7;</w:t>
        <w:br/>
        <w:t>Having regard to the elements transmitted during the investigation by the notifying party;</w:t>
        <w:br/>
        <w:t>Adopts the following decision:</w:t>
        <w:br/>
        <w:t>1. The notified operation consists of the exclusive control acquisition by ECL of six business assets forming the group of dealerships known as "PSA Azur," operating automobile dealerships of the brands Peugeot, Citroën* and DS in the department of Alpes Maritimes (06).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br/>
        <w:t>* Correction of a material error.</w:t>
      </w:r>
    </w:p>
    <w:p>
      <w:r>
        <w:t>DECIDES</w:t>
        <w:br/>
        <w:t>Sole Article: The operation notified under number 18-222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