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https://www.autoritedelaconcurrence.fr/fr/decision-de-controle-des-concentrations/relative-la-prise-de-controle-exclusif-des-activites</w:t>
      </w:r>
    </w:p>
    <w:p>
      <w:r>
        <w:t>Pages translated : 16</w:t>
      </w:r>
    </w:p>
    <w:p/>
    <w:p>
      <w:r>
        <w:rPr>
          <w:b/>
        </w:rPr>
        <w:t>[Pages 1–3]</w:t>
      </w:r>
    </w:p>
    <w:p>
      <w:r>
        <w:t xml:space="preserve">FRENCH REPUBLIC  </w:t>
        <w:br/>
        <w:t xml:space="preserve">Decision No. 12-DCC-123 of August 27, 2012  </w:t>
        <w:br/>
        <w:t xml:space="preserve">regarding the exclusive control of the French activities of  </w:t>
        <w:br/>
        <w:t>the LVL Médical group by Air Liquide Santé International</w:t>
      </w:r>
    </w:p>
    <w:p>
      <w:r>
        <w:t xml:space="preserve">The Competition Authority,  </w:t>
        <w:br/>
        <w:t xml:space="preserve">Having regard to the notification file sent to the merger service on July 4, 2012, and declared complete on July 23, 2012, regarding the exclusive control of the French activities of the LVL Médical group by Air Liquide Santé International, formalized by a memorandum of understanding signed between the members of the Lavorel family and Air Liquide Santé International on June 20, 2012;  </w:t>
        <w:br/>
        <w:t xml:space="preserve">Having regard to Book IV of the Commercial Code relating to the freedom of prices and competition, and in particular its Articles L. 430-1 to L. 430-7;  </w:t>
        <w:br/>
        <w:t xml:space="preserve">Having regard to the additional elements submitted by the parties during the investigation;  </w:t>
        <w:br/>
        <w:t>Adopts the following decision:</w:t>
      </w:r>
    </w:p>
    <w:p>
      <w:r>
        <w:t xml:space="preserve">I. The companies concerned and the operation  </w:t>
        <w:br/>
        <w:t xml:space="preserve">1. Air Liquide Santé International is controlled by L’Air Liquide SA, the parent holding company of the Air Liquide group (hereinafter "Air Liquide"), subject to the fluctuating control of its shareholders. The Air Liquide group is present in the sector of manufacturing and distributing industrial and medical gases, in the sector of home healthcare services (notably, in France, through the companies Pharmadom, Vitalaire, and DinnoSanté1, as well as through ADEP Assistance*, which it controls) as well as in the sector of providing respiratory medical equipment.  </w:t>
        <w:br/>
        <w:t xml:space="preserve">1 These three companies operate their home healthcare services under the brands Orkyn, Vitalaire, and DinnoSanté.  </w:t>
        <w:br/>
        <w:t>* Corrected material error.</w:t>
      </w:r>
    </w:p>
    <w:p>
      <w:r>
        <w:t xml:space="preserve">2. LVL Médical Groupe is the parent holding company of the LVL Médical Groupe (hereinafter "LVL"), controlled by the Lavorel family. LVL Médical Groupe is present in the sector of providing home healthcare services in France and Germany2.  </w:t>
        <w:br/>
        <w:t xml:space="preserve">3. The notified operation, formalized by the memorandum of understanding concluded on June 20, 2012, between the members of the Lavorel family and Air Liquide Santé International as well as by a draft share transfer protocol concluded between LVL Médical Groupe and JCL Développement, consists of the acquisition of the French activities of LVL by Air Liquide Santé International. This acquisition will occur in two phases:  </w:t>
        <w:br/>
        <w:t xml:space="preserve">- In the first phase, the Lavorel family will acquire the majority of the shares of LVL Médical Deutschland GmbH and LVL Beteiligungsgesellschaft GmbH, subsidiaries operating in Germany.  </w:t>
        <w:br/>
        <w:t xml:space="preserve">- In the second phase, Air Liquide will acquire a block of shares controlling 70.49% of the capital and 84.29% of the voting rights of LVL. It will then submit a simplified public offer for the entirety of the remaining capital.  </w:t>
        <w:br/>
        <w:t xml:space="preserve">4. As it results in the acquisition of exclusive control of the French activities of LVL Médical Groupe by Air Liquide, the notified operation is a concentration within the meaning of Article L. 430-1 of the Commercial Code.  </w:t>
        <w:br/>
        <w:t>5. The companies concerned together achieve a total worldwide turnover of more than 150 million euros (Air Liquide: 14.4 billion euros for the fiscal year ending December 31, 2011; LVL (excluding German activities): 104 million euros for the fiscal year ending September 30, 2011). They achieve a turnover in France exceeding 50 million euros (Air Liquide: […] euros for the fiscal year ending December 31, 2011; LVL (excluding German activities): […] euros for the fiscal year ending September 30, 2011).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6. LVL and Air Liquide are both present in the provision of home healthcare services, downstream. Air Liquide is also present, upstream, in the supply of medical gases and medical equipment.  </w:t>
        <w:br/>
        <w:t>2 LVL Médical Groupe is present in Germany through its subsidiaries LVL Médical Deutschland GmbH and LVL Beteiligungsgesellschaft GmbH, as well as their subsidiaries.</w:t>
      </w:r>
    </w:p>
    <w:p>
      <w:r>
        <w:t xml:space="preserve">A. DOWNSTREAM MARKETS FOR THE PROVISION OF HOME HEALTHCARE SERVICES  </w:t>
        <w:br/>
        <w:t xml:space="preserve">1. SERVICE MARKETS  </w:t>
        <w:br/>
        <w:t xml:space="preserve">7. Home healthcare services consist of providing services associated with a therapy prescribed to a patient by private or hospital practitioners3. This activity includes the provision of equipment (medical devices such as infusion or insulin pumps, medications such as bottled medical oxygen, various medical materials and equipment such as masks, catheters, or medical beds) necessary for the prescribed therapy. Home healthcare service providers therefore supply patients with the devices, medication, and medical materials necessary for the treatment prescribed to them, install them at the patients' homes, assist them in learning how to use them and in their use during treatment, ensure the maintenance and upkeep of the installed equipment, and inform the medical staff of the proper progress of the treatments. Home healthcare services aim to manage chronic pathologies (respiratory diseases, diabetes, Parkinson's disease), implement specific outpatient treatments, notably through infusion services (for example, in the context of chemotherapy or antibiotic therapies) or nutrition, or enable the maintenance at home of individuals in situations of dependency or disability.  </w:t>
        <w:br/>
        <w:t xml:space="preserve">8. The decisional practice4 has distinguished home healthcare services from hospital-administered health services. Indeed, the equipment and resources used within a hospital are different from those used at home. Similarly, hospital services require little patient counseling for the use of equipment and medical devices, whereas this constitutes one of the main services provided in the context of home treatment.  </w:t>
        <w:br/>
        <w:t xml:space="preserve">9. Within home healthcare services, the parties to the operation consider that there is a global market for the provision of home healthcare services in light of the following elements: (i) almost all home services are provided on medical prescription and fall within a common regulatory framework5; (ii) patients benefiting from home healthcare services would form a rather homogeneous population as they are elderly individuals and/or those suffering from chronic pathologies, who need outpatient treatment or who are in situations of dependency or disability; (iii) home healthcare services all consist of providing equipment, a medical device, or materials, as well as the service provisions allowing their use by the patient; and (iv) the personnel employed by home healthcare service providers can generally provide both respiratory and non-respiratory services, the skills required being largely transferable across different types of services.  </w:t>
        <w:br/>
        <w:t xml:space="preserve">3 The provision of home healthcare services constitutes a comprehensive service including the provision of both services and products. It is legally recognized as such, with the provisions of Article D. 5232-10 of the Public Health Code notably stating that "the service provider and the distributor of equipment ensure a comprehensive service that includes inextricably all elements defined by decree of the minister responsible for health."  </w:t>
        <w:br/>
        <w:t xml:space="preserve">4 See in particular the decision of the European Commission No. COMP/M.6504 - Linde/Air Products homecare, of April 18, 2012.  </w:t>
        <w:br/>
        <w:t>5 Notably, the List of Reimbursable Products and Services, hereinafter referred to as "LPPR," where the maximum sale prices and reimbursement rates are set by ministerial decree.</w:t>
      </w:r>
    </w:p>
    <w:p>
      <w:r>
        <w:rPr>
          <w:b/>
        </w:rPr>
        <w:t>[Pages 4–6]</w:t>
      </w:r>
    </w:p>
    <w:p>
      <w:r>
        <w:t>10. However, recent decision-making practice has considered a segmentation between respiratory health services and non-respiratory services, notably because respiratory treatments require the provision of more extensive services, more time spent with the patient, broader medical knowledge than for the provision of non-respiratory services, as well as equipment using technologies different from those used for non-respiratory health services. Similarly, the market test conducted with the competitors of the parties confirmed that the market for home respiratory services should be distinguished from that for the provision of non-respiratory services because many patients suffer from multiple respiratory pathologies, respiratory health services are prescribed by specialized doctors (pulmonologists), they require a higher level of service provided to patients, availability to these patients, and a higher level of medical competence, and small structures sometimes specialize either in the provision of respiratory care or in the provision of non-respiratory care.</w:t>
      </w:r>
    </w:p>
    <w:p>
      <w:r>
        <w:t>11. Within the provision of home respiratory health services, the parties consider that further sub-segmentation is not relevant. Some respondents to the market test confirm this position insofar as all respiratory services are generally prescribed by practitioners exercising the same medical specialty (pulmonologists), oxygen therapy service providers also provide other types of respiratory services, respiratory services are provided by the same type of personnel and sometimes to the same patients suffering from multiple respiratory pathologies.</w:t>
      </w:r>
    </w:p>
    <w:p>
      <w:r>
        <w:t>12. However, decision-making practice has also considered a segmentation of the market for the provision of home respiratory health services. Similarly, some respondents to the market test pointed out that oxygen therapy services should be distinguished from other respiratory health services (treatment of sleep apnea, ventilation, aerosol therapy) provided at home on the grounds that this process is intended to treat the most severe respiratory insufficiencies. Furthermore, oxygen is legally considered a medication that can only be provided to patients under specific provisions of the Public Health Code and whose dispensing is subject to compliance with the decree of November 17, 2000, relating to good practices for the home dispensing of medical oxygen (hereinafter "BPDO"), which notably imposes that medical oxygen be dispensed under the responsibility of a salaried pharmacist.</w:t>
      </w:r>
    </w:p>
    <w:p>
      <w:r>
        <w:t>13. Decision-making practice has also considered distinguishing home oxygen therapy health services based on whether the services involve the use of (i) liquid oxygen, (ii) gaseous oxygen, or (iii) oxygen concentrators. Indeed, the first two types of services involve the provision of oxygen while the third only includes the provision of a concentrator.</w:t>
      </w:r>
    </w:p>
    <w:p>
      <w:r>
        <w:t>14. Within the provision of non-respiratory home health services, some respondents to the market test believe that it is appropriate to distinguish infusion services, enteral and parenteral nutrition services, and insulin pump therapy services. According to them, the relevance of this segmentation is linked to the fact that these services are subject to a distinction in the nomenclature listed in the LPPR and to distinct conditions of reimbursement set by separate ministerial decrees. Moreover, they address specific pathologies that require treatments prescribed by doctors practicing different specialties.</w:t>
      </w:r>
    </w:p>
    <w:p>
      <w:r>
        <w:t>15. The parties to the operation consider that it is not relevant to further segment the market for the provision of non-respiratory home services. Indeed, the particular nature of oxygen therapy (which includes the provision of oxygen, which constitutes a medication) that allows for a sub-segmentation of home respiratory services does not exist for non-respiratory services because the medications administered in the context of non-respiratory services (notably, insulin, morphine…) are not provided by home healthcare service providers but by pharmacists or hospital pharmacies. Furthermore, non-respiratory home health services relate to categories of therapies that are similar in terms of the LPPR nomenclature. They are also provided under relatively homogeneous competitive conditions from the supply perspective, as nearly all home healthcare service providers offer a wide range of non-respiratory services or are easily able to offer one, where the skills required from the personnel are relatively similar, and where the service provided to the patient consists of the provision of services and related equipment for a therapy, without the provision of medication, for all non-respiratory services.</w:t>
      </w:r>
    </w:p>
    <w:p>
      <w:r>
        <w:t>16. In any case, the exact definition of the markets for the provision of home health services can be left open in that, regardless of the segmentation retained, the conclusions of the competitive analysis will remain unchanged.</w:t>
      </w:r>
    </w:p>
    <w:p>
      <w:r>
        <w:t>2. GEOGRAPHICAL MARKETS</w:t>
      </w:r>
    </w:p>
    <w:p>
      <w:r>
        <w:t>17. Decision-making practice has considered that the markets for the provision of home health services are of national size, given the existence of national regulation and a reimbursement system established at the national level, and in light of the presence of numerous providers of national dimension.</w:t>
      </w:r>
    </w:p>
    <w:p>
      <w:r>
        <w:t>18. Some actors do not exclude a local dimension for certain markets, notably for oxygen therapy services which are subject to distance constraints between the location of the provider's agency and the patient's home (cost of transporting oxygen and the need for a rapid intervention in case of equipment failure). The reference document of LVL Médical specifies in this regard that "patients taken care of by LVL Médical agencies live within a radius of less than 150 kilometers around the agency."</w:t>
      </w:r>
    </w:p>
    <w:p>
      <w:r>
        <w:t>19. However, the parties and the market test generally confirm the national dimension of these markets. Indeed, the applicable legislation is national, the conditions and modalities for the reimbursement of nearly all home health services are provided for by the LPPR, and the prices of the services are set by the economic committee for health products (hereinafter "CEPS"). Furthermore, many providers are present at the national or multi-regional level. Moreover, despite the diversity of structures present in these markets (companies established at the national level, multi-regional groups, associations, and companies with regional presence), the competitive structure of the supply is relatively homogeneous from one French region to another, allowing patients, regardless of their location on the national territory, to have a substantial choice of providers. Additionally, associations, which historically have a rather local presence, tend to operate beyond their region of origin, and those federated within Antadir benefit from pooling the resources of their members, notably through a national purchasing and referencing center.</w:t>
      </w:r>
    </w:p>
    <w:p>
      <w:r>
        <w:t>20. In light of these elements, it appears that the markets for the provision of home health services have a national dimension.</w:t>
      </w:r>
    </w:p>
    <w:p>
      <w:r>
        <w:t>B. UPSTREAM MARKETS FOR THE PROVISION OF OXYGEN AND MEDICAL EQUIPMENT</w:t>
      </w:r>
    </w:p>
    <w:p>
      <w:r>
        <w:t>21. Air Liquide is present in the sector of the provision of medical gases, as well as in the sector of the provision of medical equipment, located upstream of the provision of home health services. LVL does not engage in any activity in these sectors.</w:t>
      </w:r>
    </w:p>
    <w:p>
      <w:r>
        <w:t>1. MARKETS FOR THE PROVISION OF OXYGEN</w:t>
      </w:r>
    </w:p>
    <w:p>
      <w:r>
        <w:t>a) Product Markets</w:t>
      </w:r>
    </w:p>
    <w:p>
      <w:r>
        <w:t>22. Home healthcare service providers source oxygen from gas suppliers. Oxygen is the only gas used by home healthcare providers in the context of respiratory services.</w:t>
      </w:r>
    </w:p>
    <w:p>
      <w:r>
        <w:t>23. Decision-making practice has considered a segmentation between the market for the provision of medical oxygen and the market for the provision of industrial oxygen, on the grounds that buyers of medical oxygen (hospitals and home healthcare service providers primarily) must use oxygen intended for medical use produced by licensed establishments. In France, medical oxygen is legally considered a medication that can only be produced and distributed by pharmaceutical establishments holding an establishment opening authorization granted by the Director General of the National Agency for the Safety of Medicines (ANSM). Pharmaceutical manufacturing establishments must also hold a marketing authorization granted by the National Agency for the Safety of Medicines and Health Products (ANSMPS). The regulation provides that medical oxygen must be stored, transported, packaged, and delivered to patients through dedicated circuits for medical oxygen.</w:t>
      </w:r>
    </w:p>
    <w:p>
      <w:r>
        <w:t>24. Nevertheless, oxygen used for medical purposes has the same physical and chemical characteristics as oxygen supplied to industrial customers.</w:t>
      </w:r>
    </w:p>
    <w:p>
      <w:r>
        <w:rPr>
          <w:b/>
        </w:rPr>
        <w:t>[Pages 7–9]</w:t>
      </w:r>
    </w:p>
    <w:p>
      <w:r>
        <w:t xml:space="preserve">25. As part of the market test, the service providers and producers of medical gases surveyed generally confirmed the existence of a segmentation between the market for the supply of medical oxygen and that for the supply of industrial gases.  </w:t>
        <w:br/>
        <w:t xml:space="preserve">26. The decisional practice has also considered segmenting the oxygen supply market based on the type of packaging: bulk, bottles, frames, with only the first two types of packaging being used for the supply of oxygen to home healthcare service providers. The market test conducted with gas producers and home healthcare service providers tends to confirm the existence of such segmentation.  </w:t>
        <w:br/>
        <w:t xml:space="preserve">27. In any case, the exact definition of the markets for the supply of oxygen to home healthcare service providers can be left open, as regardless of the segmentation chosen, the conclusions of the competitive analysis will remain unchanged.  </w:t>
        <w:br/>
        <w:t xml:space="preserve">b) Geographic markets  </w:t>
        <w:br/>
        <w:t xml:space="preserve">28. The decisional practice considers that the markets for the supply of oxygen are of national dimension, which the market test has confirmed.  </w:t>
        <w:br/>
        <w:t xml:space="preserve">29. Therefore, there is no need to challenge the national delimitation of these markets within the framework of this decision.  </w:t>
        <w:br/>
        <w:t xml:space="preserve">2. MARKETS FOR THE SUPPLY OF MEDICAL EQUIPMENT  </w:t>
        <w:br/>
        <w:t xml:space="preserve">30. Through its subsidiaries, Air Liquide supplies certain types of medical equipment to home healthcare providers, particularly respiratory assistance medical equipment (masks, oxygen tanks, and ventilators). As home healthcare providers, Air Liquide and LVL are buyers of this type of product.  </w:t>
        <w:br/>
        <w:t xml:space="preserve">c) Product markets  </w:t>
        <w:br/>
        <w:t xml:space="preserve">31. Regarding the markets for the supply of medical equipment, the decisional practice has recognized the existence of distinct markets between medical equipment intended for hospitals and medical equipment intended for home healthcare service providers.  </w:t>
        <w:br/>
        <w:t xml:space="preserve">32. Regarding treatment or respiratory assistance equipment, the markets have been segmented based on the therapies concerned, notably for oxygen therapy equipment, assisted ventilation equipment, and sleep apnea treatment.  </w:t>
        <w:br/>
        <w:t xml:space="preserve">33. Regarding treatment or non-respiratory assistance equipment, some respondents to the market test believe that it is also appropriate to segment the market by therapeutic function (infusion, enteral nutrition, and insulin therapy via pump). Thus, the European Commission has identified a relevant market for the supply of medical equipment (pumps and consumables) intended for home enteral nutrition and also a relevant market for the supply of nutrients intended for home enteral nutrition.  </w:t>
        <w:br/>
        <w:t xml:space="preserve">34. There is no need to challenge these delimitations in the context of the present operation.  </w:t>
        <w:br/>
        <w:t xml:space="preserve">d) Geographic markets  </w:t>
        <w:br/>
        <w:t xml:space="preserve">35. The parties consider that the markets for the supply of medical equipment are of global dimension, or at least of European dimension, as many manufacturers (notably American) supply medical equipment to home healthcare providers in France.  </w:t>
        <w:br/>
        <w:t xml:space="preserve">36. However, some respondents to the market test emphasize that equipment manufacturers have dedicated sales forces for each national territory. Conversely, home healthcare providers primarily source from manufacturers located in their national territory. Furthermore, the European Commission has considered that the market for the supply of nutrients intended for home enteral nutrition is of national dimension.  </w:t>
        <w:br/>
        <w:t xml:space="preserve">37. Other market players indicate that these markets are, depending on the products concerned, at least of national dimension, often broader (European or global). Indeed, devices manufactured by international companies are sold in global markets and can be obtained by home healthcare providers through a centralized system for a number of countries. Some devices must also bear a CE marking to be marketed in Europe.  </w:t>
        <w:br/>
        <w:t xml:space="preserve">38. In any case, the question of the geographical delimitation of these markets can be left open, as regardless of the delimitation chosen, the conclusions of the competitive analysis will remain unchanged.  </w:t>
        <w:br/>
        <w:t xml:space="preserve">III. Competitive analysis  </w:t>
        <w:br/>
        <w:t xml:space="preserve">A. ANALYSIS OF HORIZONTAL EFFECTS  </w:t>
        <w:br/>
        <w:t xml:space="preserve">1. ON THE DOWNSTREAM MARKETS FOR THE PROVISION OF HOME HEALTHCARE SERVICES  </w:t>
        <w:br/>
        <w:t xml:space="preserve">39. The operation leads to overlaps in activities between the parties in the markets for the provision of home healthcare services, on which a competitive analysis regarding the existence of potential horizontal effects should be conducted.  </w:t>
        <w:br/>
        <w:t xml:space="preserve">e) Sector operation  </w:t>
        <w:br/>
        <w:t xml:space="preserve">40. The home healthcare services sector constitutes a rapidly growing economic sector, which is expected to continue in the coming years due to structural factors. Indeed, due to the increasing aging of the French population, the number of patients affected by diseases or disabilities that can be treated at home continues to rise, and the number of multi-pathologies also tends to grow. Independently of the aging population, there is an increase in the number of patients suffering from chronic or disabling diseases (such as cancer, diabetes, or neurodegenerative diseases), whose care must be provided over a long period. However, in a context where public authorities aim to reduce healthcare expenditures and encourage the reduction of the number and duration of hospitalizations, the development of home healthcare services appears as one of the effective means to limit the amount of hospital healthcare expenses.  </w:t>
        <w:br/>
        <w:t xml:space="preserve">41. This intention of the public authorities to reduce healthcare expenditures has also led to regulating the prices of home healthcare services. Indeed, as nearly all services and products concerned by the provision of home healthcare services are listed in the List of Reimbursable Products and Services (titles 1 and 4 of the "LPPR") as provided for in Article L.165-1 of the Social Security Code, prices are not set by the providers but by the competent authorities. More specifically, for these services, after negotiation with Synalam, the main professional union of private companies providing home healthcare services, the specialized commission of the Haute Autorité de Santé, the CEPS, sets a reimbursement rate with an associated sales price limit. These rates are included, by ministerial order, in the LPPR, which also sets the service levels corresponding to these prices. As long as there is a sales price limit, services cannot be subject to fee overruns. The parties also emphasize that the electronic transfer procedures (NOEMIE) used by home healthcare service providers do not allow for exceeding the ceiling price.  </w:t>
        <w:br/>
        <w:t xml:space="preserve">42. It should be added that the regulated rates applicable to home healthcare services constitute not only price ceilings but also, in fact, a price floor. Indeed, as the Competition Authority noted in its thematic study of 2008 entitled "Competition Law and Health," a reimbursement rate "can be considered as a price floor below which a trader has no interest in making an offer, as the discount granted would have no effect on demand." Furthermore, "this decrease would run the risk that the public authority takes note of it and lowers the rate serving as the basis for reimbursement by mandatory health insurance."  </w:t>
        <w:br/>
        <w:t xml:space="preserve">43. Given that prices are uniformly set for all providers, competition occurs on services with respect to patients and prescribing physicians.  </w:t>
        <w:br/>
        <w:t xml:space="preserve">f) Position of the new entity following the operation  </w:t>
        <w:br/>
        <w:t xml:space="preserve">44. Following the operation, the new entity will be present in the French markets for the provision of home healthcare services through 94 agencies of the Air Liquide group and 41 agencies of the LVL group.  </w:t>
        <w:br/>
        <w:t>45. In the overall market for the provision of home healthcare services, the new entity will be the market leader in France with a market share of [20-30]% in 2011 ([10-20]% for Air Liquide and [0-5]% for LVL) ahead of the associations (together).</w:t>
      </w:r>
    </w:p>
    <w:p>
      <w:r>
        <w:rPr>
          <w:b/>
        </w:rPr>
        <w:t>[Pages 10–12]</w:t>
      </w:r>
    </w:p>
    <w:p>
      <w:r>
        <w:t xml:space="preserve">[10-20] %, Isis ([5-10] %), SOS Oxygène ([0-5] %), Locapharm ([0-5] %), and many other operators who individually represent no more than 3% market share.  </w:t>
        <w:br/>
        <w:t xml:space="preserve">46. The operation thus allows Air Liquide to strengthen its territorial network and take control of one of its main competitors that provides all types of home healthcare services.  </w:t>
        <w:br/>
        <w:t xml:space="preserve">47. In the respiratory services segment, and its potential sub-segments, the positions of the new entity will be as follows:  </w:t>
        <w:br/>
        <w:t xml:space="preserve">Air Cumul  </w:t>
        <w:br/>
        <w:t xml:space="preserve">Market Shares - 2011 LVL  </w:t>
        <w:br/>
        <w:t xml:space="preserve">Liquide Parties  </w:t>
        <w:br/>
        <w:t xml:space="preserve">Overall market: [10-20] % [5-10] % [20-30] %  </w:t>
        <w:br/>
        <w:t xml:space="preserve">Overall market: [20-30] % [5-10] % [20-30] %  </w:t>
        <w:br/>
        <w:t xml:space="preserve">- with liquid oxygen (LOX) [20-30] % [0-5] % [20-30] %  </w:t>
        <w:br/>
        <w:t xml:space="preserve">Oxygen therapy  </w:t>
        <w:br/>
        <w:t xml:space="preserve">- with gaseous oxygen (GOX) [10-20] % [0-5] % [20-30] %  </w:t>
        <w:br/>
        <w:t xml:space="preserve">- with oxygen concentrator (COX) [10-20] % [10-20] % [30-40] %  </w:t>
        <w:br/>
        <w:t xml:space="preserve">Overall market: [10-20] % [5-10] % [20-30] %  </w:t>
        <w:br/>
        <w:t xml:space="preserve">[0-5]-[5- [10-20]-  </w:t>
        <w:br/>
        <w:t xml:space="preserve">Other services - Respiratory ventilation [10-20] %  </w:t>
        <w:br/>
        <w:t xml:space="preserve">10] % [20-30] %  </w:t>
        <w:br/>
        <w:t xml:space="preserve">- Sleep apnea [10-20] % [0-5] % [20-30] %  </w:t>
        <w:br/>
        <w:t xml:space="preserve">- Aerosol therapy [5-10] % [5-10] % [10-20] %  </w:t>
        <w:br/>
        <w:t xml:space="preserve">48. In the non-respiratory services segment, and its potential sub-segments, the positions of the new entity will be as follows:  </w:t>
        <w:br/>
        <w:t xml:space="preserve">Air Cumul  </w:t>
        <w:br/>
        <w:t xml:space="preserve">Market Shares - 2011 LVL  </w:t>
        <w:br/>
        <w:t xml:space="preserve">Liquide Parties  </w:t>
        <w:br/>
        <w:t xml:space="preserve">[10-  </w:t>
        <w:br/>
        <w:t xml:space="preserve">Overall market (excluding equipment): [5-10] % [20-30] %  </w:t>
        <w:br/>
        <w:t xml:space="preserve">20] %  </w:t>
        <w:br/>
        <w:t xml:space="preserve">[30-  </w:t>
        <w:br/>
        <w:t xml:space="preserve">- Insulin therapy [5-10] % [30-40] %  </w:t>
        <w:br/>
        <w:t xml:space="preserve">40] %  </w:t>
        <w:br/>
        <w:t xml:space="preserve">- Nutrition [5-10] % [5-10] % [10-20] %  </w:t>
        <w:br/>
        <w:t xml:space="preserve">[10- [10-20]-  </w:t>
        <w:br/>
        <w:t xml:space="preserve">- Infusion [5-10] %  </w:t>
        <w:br/>
        <w:t xml:space="preserve">20] % [20-30] %  </w:t>
        <w:br/>
        <w:t xml:space="preserve">[10-  </w:t>
        <w:br/>
        <w:t xml:space="preserve">Home maintenance equipment 0 [10-20] %  </w:t>
        <w:br/>
        <w:t xml:space="preserve">20] %  </w:t>
        <w:br/>
        <w:t xml:space="preserve">g) Competitive pressure exerted on the parties  </w:t>
        <w:br/>
        <w:t xml:space="preserve">49. The provision of home healthcare services is ensured by a wide diversity of actors, primarily from the private sector and the associative sector.  </w:t>
        <w:br/>
        <w:t xml:space="preserve">50. The associations providing home healthcare services were mostly created within a hospital or a healthcare center by hospital practitioners who generally manage them. As a result, they have close ties with hospital practitioners who prescribe home healthcare services to their patients.  </w:t>
        <w:br/>
        <w:t xml:space="preserve">51. Established as non-profit associations, they were originally more specialized in respiratory service provision and operated in a regionally sized area. Some have transformed into commercial companies and have even opened their capital to investment funds. Furthermore, they have gradually expanded their scope of expertise to non-respiratory services and their geographical coverage. In the context of this latter evolution, many associations have several branches that welcome patients and organize the intervention schedule of the teams. Thus, for example, Aliseo, based in Nantes, SADIR, based in Toulouse, and ADIR, based in Rouen, which have a common shareholder, are also active in Paris.  </w:t>
        <w:br/>
        <w:t xml:space="preserve">52. A large number of associations are members of the National Association for Home Treatments (Antadir) whose statutes provide for the pooling of resources and which has a purchasing and referencing center. Whether through Antadir or Garad, the associations ensure coverage of the entire national territory. Thus, Antadir brings together 75 structures (associations or branches) spread across mainland France and overseas.  </w:t>
        <w:br/>
        <w:t xml:space="preserve">53. The associations hold a cumulative market share of [10-20] % in the home healthcare services market. They remain more present in the respiratory services markets where they represent approximately [20-30] % market share. They represent [5-10] % of the non-respiratory services market.  </w:t>
        <w:br/>
        <w:t xml:space="preserve">54. Some respondents to the market test consider that the associations are not real competitors due to their non-profit nature and because they carry out most of their activities with patients referred by hospital practitioners, unlike private companies that would take care of patients benefiting from a prescription from a city doctor.  </w:t>
        <w:br/>
        <w:t xml:space="preserve">55. However, associations and private companies provide the same type of services, at the same rates, and have the same legal obligations. Moreover, the data provided by the parties show that non-respiratory services are only marginally prescribed by private practitioners who represent less than […] % of their activity in this area. Regarding respiratory services, it appears that LVL conducts more than […] % of its activity with patients who benefit from hospital prescriptions. Finally, as highlighted in the white paper on home healthcare providers, "the associative sector is organized according to an economic model similar to that of the private sector, even if it pursues a different purpose in terms of reallocating the surpluses generated from the activity."  </w:t>
        <w:br/>
        <w:t xml:space="preserve">56. Private companies, with variable legal status and capital structure, represent a large part of the home healthcare service offering. Indeed, in 2008, the private sector consisted of 808 entities.  </w:t>
        <w:br/>
        <w:t xml:space="preserve">57. Two-thirds of the companies active in this sector employ fewer than 5 employees. These small-sized actors, due to their workforce and limited investment capacities, are most often specialized in a single segment of home healthcare services and have a local or regional presence. The competitive pressure that may be exerted by these small companies is therefore of lesser importance.  </w:t>
        <w:br/>
        <w:t xml:space="preserve">58. Alongside these structures, national companies (Isis Médical, Bastide, IPSanté Domicile, Nestlé Homecare, Homeperf, SOS Oxygène) or multi-regional companies (Vivisol, Linde, Caléa) have a fine network across the territory through a network of locally established agencies. Thus, Isis Médical has 71 agencies and correspondents in mainland France and overseas, Bastide has more than 80 points of sale, Locapharm has more than 50 agencies, Homeperf and IPSanté have more than 40 agencies, and SOS Oxygène has 32 agencies. Most of these large companies have engaged in a diversification process of their activity, either horizontally by broadening the range of products and services offered, or vertically, notably by integrating activities in the markets for the supply of medical equipment or medical gases. Vivisol, a subsidiary of the Sol group, and Linde are thus backed by large groups involved in the supply of medical oxygen. Similarly, Nestlé Homecare, a subsidiary of Nestlé France, is active in the supply of nutrients intended for enteral nutrition service providers. Furthermore, SOS Oxygène, initially specialized in respiratory care, has developed to be present today in all segments of home healthcare services except for insulin therapy.  </w:t>
        <w:br/>
        <w:t xml:space="preserve">59. Among private companies, the main competitors of the parties in the markets for the provision of home healthcare services are Isis Médical ([5-10] % market share), SOS Oxygène ([0-5] % market share), Locapharm ([0-5] % market share), Bastide ([0-5] % market share), and IPS ([0-5] % market share). In the respiratory services segment, the parties are competed by Isis Médical (market share of [5-10] % for respiratory services and [5-10] % for oxygen therapy); SOS Oxygène ([5-10] % for respiratory healthcare services and [5-10] % for oxygen therapy) or IPSanté Domicile ([0-5] % for respiratory healthcare services and oxygen therapy). In the non-respiratory services segment, the main competitors of the parties are Homeperf (market share of [5-10] % for non-respiratory services, [10-20] % for infusion services, and [10-20] % for nutrition services); Nestlé Homecare ([5-10] % for non-respiratory services, [5-10] % for nutrition and insulin therapy services), IPSanté Domicile ([0-5] % for non-respiratory services, [5-10] % for nutrition services), and Bastide ([0-5] % for non-respiratory services).  </w:t>
        <w:br/>
        <w:t xml:space="preserve">60. Despite moderate market shares, the competitors of the parties, both from the associative sector and the private sector, ensure complete coverage of the national territory. Consequently, as shown in the following table, in each French region, patients and their prescribers will have access to an offer composed of at least 6/7 actors (in Corsica and Limousin where one of the parties is not active) and most often more than 15 actors, including a significant number of national providers, associations, and private providers with multi-regional coverage.  </w:t>
        <w:br/>
        <w:t xml:space="preserve">s  </w:t>
        <w:br/>
        <w:t xml:space="preserve">e c a s lA e n ia t iu q A e n g r e v u A e id n a m r o N e s s a B e n g o g r u o B e n g a t e r B e r t n e C e n g a p m a h C e n n e d A r e s r o C é t m o C e h c n a r F e id n a m r o N e t u a H e c n a r F e d e lI c o d e u g n a L n o llis s u o R n is u o m iL e n ia r r o L s e é n i é d r i y M P s a P i d a r l o a e N D C - - A C A P e r io L a l e d s y a P e id r a c iP e t n e r a h C u o t io P s e p lA e n ô h R  </w:t>
        <w:br/>
        <w:t xml:space="preserve">Number of actors 19 17 15 15 17 19 16 15 6 13 13 24 17 7 21 14 18 27 20 16 12 28  </w:t>
        <w:br/>
        <w:t xml:space="preserve">Nationals  </w:t>
        <w:br/>
        <w:t xml:space="preserve">8 13 11 11 12 11 11 11 4 8 10 12 12 6 10 11 10 13 12 10 8 13  </w:t>
        <w:br/>
        <w:t xml:space="preserve">(including AL and LVL)  </w:t>
        <w:br/>
        <w:t xml:space="preserve">Multi-regional 7 2 2 2 5 5 4 3 1 4 1 7 2 1 9 2 5 9 5 5 3 8  </w:t>
        <w:br/>
        <w:t xml:space="preserve">including associations 2 1 2 1 1 1 1 2 1 3 1 1 1 1  </w:t>
        <w:br/>
        <w:t xml:space="preserve">Local 4 2 2 2 3 1 1 1 1 2 5 3 2 1 3 5 3 1 1 7  </w:t>
        <w:br/>
        <w:t xml:space="preserve">including associations 1 1 1 1 2 1 1 1 1 1 1 2 2 1 2  </w:t>
        <w:br/>
        <w:t>30 See the white paper published by Synalam and SNADOM, titled "Home Healthcare Services – Key Players in the Patient Care Pathway," page 52.</w:t>
      </w:r>
    </w:p>
    <w:p>
      <w:r>
        <w:rPr>
          <w:b/>
        </w:rPr>
        <w:t>[Pages 13–15]</w:t>
      </w:r>
    </w:p>
    <w:p>
      <w:r>
        <w:t xml:space="preserve">61. Moreover, the market test confirmed that the barriers to changing providers are low, as this can be done without transfer costs within a period of one or two days. As a result, a decline in the quality of services provided by Air Liquide following the operation could lead to a transfer of clientele to its competitors.  </w:t>
        <w:br/>
        <w:t xml:space="preserve">62. Furthermore, while some competitors of the parties are not present in all segments of home healthcare services, the barriers to entry or expansion are low in this rapidly growing market. Indeed, the market test showed that aside from the initial investments inherent in acquiring medical equipment and recruiting qualified personnel, a player can easily operate as a home healthcare service provider. There are no specific approval formalities applicable to a home healthcare service provider, except for those required for the dispensing of oxygen. Additionally, the criteria set by the national third-party payment agreement to which home healthcare service providers adhere with the regional health insurance funds (CRAM) are relatively easy to meet (notably having a facility that meets public reception standards, particularly for disabled persons, a reception area available for patients that includes display equipment and documentation, and reception of insured individuals by qualified personnel). However, some of them believe that the necessity of having a good reputation with patients and prescribing practitioners may act as a barrier. Companies such as Proximed, Nelli Médical, ADS Lorraine, Santéole, Cardair, ADS, or Messer have been mentioned among the new entrants to the market. Respondents to the market test also believe that new actors from the medical field (nurses or doctors), or even insurance companies or mutuals, could be encouraged to create their own home healthcare service structures in the coming years.  </w:t>
        <w:br/>
        <w:t xml:space="preserve">63. In light of all these elements, the operation is not likely to harm competition through horizontal effects in the markets for the provision of home healthcare services.  </w:t>
        <w:br/>
        <w:t xml:space="preserve">2. UPSTREAM MARKETS FOR THE SUPPLY OF MEDICAL EQUIPMENT  </w:t>
        <w:br/>
        <w:t xml:space="preserve">64. In addition to medical oxygen and respiratory assistance equipment, on which Air Liquide is vertically integrated, the new entity will be present as a buyer of other types of medical equipment for its home healthcare services.  </w:t>
        <w:br/>
        <w:t xml:space="preserve">65. Some suppliers interviewed during the market test, as well as some of the parties' competitors, expressed concerns regarding the effects of the operation on the markets for the supply of medical equipment. They believe that the operation will significantly strengthen Air Liquide's negotiating power and allow it to obtain more favorable purchasing conditions, thus giving it a competitive advantage that could weaken the position of its competitors in the downstream markets. One competitor also mentioned the possibility for the parties, due to their enhanced purchasing power, to be granted exclusivities on the supply of medical equipment, particularly innovative equipment.  </w:t>
        <w:br/>
        <w:t xml:space="preserve">66. However, the cumulative market share of the parties in the markets for the provision of home healthcare services, regardless of the segmentation considered, is below 40% and often even below 30%. Suppliers of medical equipment, including oxygen therapy or insulin therapy equipment, segments in which the new entity will have the strongest position, therefore generate a significant portion of their revenue with other home service providers than Air Liquide. The parties also emphasize that the entry of new players into the home healthcare service markets, particularly in the insulin therapy market (Isis Médical in 2008, Santélynes in 2008, AMS in 2009, Studio santé in 2010, Apomat in 2011) is likely to create new opportunities for suppliers of medical equipment.  </w:t>
        <w:br/>
        <w:t xml:space="preserve">67. Furthermore, the main suppliers of medical equipment are of global size, operating well beyond the French territory alone (such as Chart, Respironics, Fisher &amp; Paykel, or Weinmann for oxygen therapy equipment; Medtronic and Roche for insulin therapy equipment). Their negotiating power is therefore strong enough to counterbalance the increased purchasing power of the parties due to the operation. Consequently, there is no evidence to suggest that any of Air Liquide's suppliers would find themselves in a situation of economic dependence following the operation.  </w:t>
        <w:br/>
        <w:t xml:space="preserve">68. Regarding the exclusivities that the new entity could benefit from, the parties indicate that they currently do not have any exclusivity on medical equipment. The competitors of the parties and the suppliers of medical equipment interviewed during the market test confirmed that suppliers do not grant exclusivity for the supply of equipment to home healthcare service providers. The parties add that there is no incentive for a supplier of medical equipment to grant such exclusivity. Indeed, as the prices of home healthcare services are set regulatory and have been continuously decreasing for several years, the exclusivity granted by the supplier of equipment would not be accompanied by an increase in Air Liquide's prices and would therefore lead the supplier to forgo part of its market opportunities.  </w:t>
        <w:br/>
        <w:t xml:space="preserve">69. In light of all these elements, the operation is not likely to harm competition by strengthening the purchasing power of the parties in the markets for the supply of medical equipment.  </w:t>
        <w:br/>
        <w:t xml:space="preserve">B. ANALYSIS OF VERTICAL EFFECTS  </w:t>
        <w:br/>
        <w:t xml:space="preserve">70. Air Liquide is present as a supplier in the markets for the provision of medical oxygen and in the markets for the provision of respiratory assistance equipment (oxygen therapy equipment, assisted ventilation equipment, equipment for the treatment of sleep apnea syndrome), located upstream of the markets for the provision of home healthcare services. It is therefore necessary to examine whether the operation is likely to harm competition by restricting access for its competitors in the upstream markets to the clientele of home healthcare service providers, downstream and/or by restricting access for Air Liquide's competitors in the downstream market to the inputs constituted by medical oxygen or respiratory assistance medical equipment.  </w:t>
        <w:br/>
        <w:t xml:space="preserve">1. EFFECTS RELATED TO THE SUPPLY OF OXYGEN  </w:t>
        <w:br/>
        <w:t xml:space="preserve">71. Following the operation, the cumulative market share of the parties in the downstream segment of the provision of home healthcare services for oxygen therapy, which is the only segment concerned with the supply of oxygen, will reach [20-30] %.  </w:t>
        <w:br/>
        <w:t xml:space="preserve">72. In the market for the supply of medical oxygen to home healthcare service providers, Air Liquide holds a market share of [30-40] %, regardless of the type of packaging considered. Excluding internal sales within the group, Air Liquide's sales of medical oxygen account for only [0-5] % of the French market. In this market, Air Liquide primarily faces competition from Linde, which is also vertically integrated and holds a market share of [30-40] % ([50-60] % if internal sales are excluded) and from Air Products, which holds a market share of [20-30] % ([20-30] % if internal sales are excluded). Given the low market share of the new entity in the market for the supply of medical oxygen to home healthcare service providers (excluding internal sales), the operation is not likely to restrict buyers' access to the medical oxygen market, especially since competitors have indicated that they are able to substantially and rapidly increase their production of medical oxygen.  </w:t>
        <w:br/>
        <w:t xml:space="preserve">73. Furthermore, the medical oxygen purchases of LVL, which until now sourced from [confidential], account for only […] % of the market for the supply of medical oxygen to home healthcare providers. Even if Air Liquide were to supply LVL for all its medical oxygen needs after the operation, this would not significantly alter the competitive structure of the market. The operation is therefore not likely to lead to a risk of foreclosure of oxygen producers' access to buyers of these products.  </w:t>
        <w:br/>
        <w:t xml:space="preserve">74. In light of all these elements, following the operation, Air Liquide will neither be able to lock out access to the clientele of home healthcare service providers for other oxygen suppliers, nor limit access for home healthcare service providers to medical oxygen, through a price increase or a restriction on the quantities of oxygen offered.  </w:t>
        <w:br/>
        <w:t xml:space="preserve">2. EFFECTS RELATED TO THE SUPPLY OF MEDICAL EQUIPMENT  </w:t>
        <w:br/>
        <w:t xml:space="preserve">75. Air Liquide is present in the markets for the supply of medical equipment, particularly in the market for the supply of respiratory assistance equipment.  </w:t>
        <w:br/>
        <w:t xml:space="preserve">76. Following the operation, the cumulative market share of the parties in the downstream segment of the provision of respiratory assistance services will reach [20-30] %, and at most [30-40] % in the sub-segment of oxygen therapy services with oxygen concentrators.  </w:t>
        <w:br/>
        <w:t xml:space="preserve">77. Upstream, Air Liquide holds a market share of [20-30] % in the French market for the supply of oxygen therapy equipment to home healthcare service providers and represents only [0-5] % and [0-5] % respectively of the French markets for the supply of assisted ventilation equipment and the supply of sleep apnea treatment equipment to home healthcare service providers. In these markets, Air Liquide faces competition from many large international competitors. Thus, in the market for the supply of oxygen therapy equipment, Chart holds a market share of [40-50] %, Invacare holds a market share of [10-20] %, and Respironics, a subsidiary of the Dutch group Philips, holds a market share of [10-20] %.  </w:t>
        <w:br/>
        <w:t>78. Given the market shares of the new entity, the operation is not likely to restrict buyers' access to the market for the supply of respiratory medical equipment, nor to foreclose access for producers of this medical equipment to the clientele of home healthcare service providers.</w:t>
      </w:r>
    </w:p>
    <w:p>
      <w:r>
        <w:rPr>
          <w:b/>
        </w:rPr>
        <w:t>[Pages 16–16]</w:t>
      </w:r>
    </w:p>
    <w:p>
      <w:r>
        <w:t xml:space="preserve">79. In light of these elements, the operation is not likely to harm competition through vertical effects.  </w:t>
        <w:br/>
        <w:t xml:space="preserve">DECIDES  </w:t>
        <w:br/>
        <w:t xml:space="preserve">Sole Article: The operation notified under number 12-100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