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https://www.autoritedelaconcurrence.fr/fr/decision-de-controle-des-concentrations/relative-la-prise-de-controle-exclusif-des-divisions-0</w:t>
      </w:r>
    </w:p>
    <w:p>
      <w:r>
        <w:t>Pages translated : 2</w:t>
      </w:r>
    </w:p>
    <w:p/>
    <w:p>
      <w:r>
        <w:rPr>
          <w:b/>
        </w:rPr>
        <w:t>[Pages 1–2]</w:t>
      </w:r>
    </w:p>
    <w:p>
      <w:r>
        <w:t xml:space="preserve">FRENCH REPUBLIC  </w:t>
        <w:br/>
        <w:t xml:space="preserve">Decision No. 14-DCC-29 of March 10, 2014  </w:t>
        <w:br/>
        <w:t xml:space="preserve">regarding the exclusive control acquisition of the Devices and  </w:t>
        <w:br/>
        <w:t xml:space="preserve">Prescription Retail divisions of Rexam Healthcare  </w:t>
        <w:br/>
        <w:t>by Montagu Fund IV</w:t>
      </w:r>
    </w:p>
    <w:p>
      <w:r>
        <w:t>The Competition Authority,</w:t>
      </w:r>
    </w:p>
    <w:p>
      <w:r>
        <w:t xml:space="preserve">Having regard to the complete notification file submitted to the mergers department on February 14, 2014,  </w:t>
        <w:br/>
        <w:t>concerning the exclusive control acquisition of the Devices and Prescription Retail divisions of Rexam Healthcare by the investment fund Montagu Fund IV, materialized by an offer letter and a commitment letter dated February 2, 2014;</w:t>
      </w:r>
    </w:p>
    <w:p>
      <w:r>
        <w:t xml:space="preserve">Having regard to Book IV of the Commercial Code relating to freedom of prices and competition, and  </w:t>
        <w:br/>
        <w:t>notably its Articles L. 430-1 to L. 430-7;</w:t>
      </w:r>
    </w:p>
    <w:p>
      <w:r>
        <w:t>Adopts the following decision:</w:t>
      </w:r>
    </w:p>
    <w:p>
      <w:r>
        <w:t xml:space="preserve">1. The notified operation consists of the exclusive control acquisition of the Devices and  </w:t>
        <w:br/>
        <w:t>Prescription Retail divisions of Rexam Healthcare, active in the manufacture of plastic packaging for pharmaceuticals and drug delivery systems, by the investment fund Montagu Fund IV, managed by Montagu Private Equity LLP. It constitutes a concentration operation within the meaning of Article L. 430-1 of the Commercial Code. Given the turnover achieved by the companies concerned,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notified operation under number 14-025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