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https://www.autoritedelaconcurrence.fr/fr/decision-de-controle-des-concentrations/relative-la-prise-de-controle-exclusif-des-societes-11</w:t>
      </w:r>
    </w:p>
    <w:p>
      <w:r>
        <w:t>Pages translated : 4</w:t>
      </w:r>
    </w:p>
    <w:p/>
    <w:p>
      <w:r>
        <w:rPr>
          <w:b/>
        </w:rPr>
        <w:t>[Pages 1–3]</w:t>
      </w:r>
    </w:p>
    <w:p>
      <w:r>
        <w:t xml:space="preserve">FRENCH REPUBLIC  </w:t>
        <w:br/>
        <w:t xml:space="preserve">Decision No. 14-DCC-60 of April 29, 2014  </w:t>
        <w:br/>
        <w:t>regarding the exclusive takeover of the companies Diffusion de l’Automobile du Cycle des Yvelines-Dacy, Herblay Autopassion, Action Automobile du Val d’Oise, Garage Mini Sini, Vert Galant Automobiles, and Garage du Montoir by the Jallu-Berthier group</w:t>
      </w:r>
    </w:p>
    <w:p>
      <w:r>
        <w:t xml:space="preserve">The Competition Authority,  </w:t>
        <w:br/>
        <w:t xml:space="preserve">Having regard to the notification file submitted in full to the merger service on April 2, 2014, regarding the exclusive takeover by Cape Finances Automobile of the companies Diffusion de l’Automobile du Cycle des Yvelines-Dacy, Herblay Autopassion, Action Automobile du Val d’Oise, Garage Mini Sini, Vert Galant Automobiles, and Garage du Montoir, as evidenced by a memorandum of understanding dated March 27, 2014;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Cape Finances Automobile is a company controlled by Mr. Pierre Jallu-Berthier and constitutes the holding company of the Jallu-Berthier group. The latter is made up of several companies active in the distribution of automobiles of the brands Volvo, Land Rover, Jaguar, Nissan, Citroën, Ford, Audi, Volkswagen, and Skoda in the departments of Oise (60), Val d’Oise (95), and Aisne (02).  </w:t>
        <w:br/>
        <w:t xml:space="preserve">2. The companies Diffusion de l’Automobile du Cycle des Yvelines-Dacy, Herblay Autopassion, Action Automobile du Val d’Oise, Garage Mini Sini, Vert Galant Automobiles, and Garage du Montoir (together, the "target companies") are controlled by members of the Zanon family. These companies are active in the distribution of Volkswagen brand motor vehicles through several dealerships located in Yvelines (78) and Val d’Oise (95).  </w:t>
        <w:br/>
        <w:t>3. By a memorandum of understanding dated March 27, 2014, the parties agreed to the acquisition of the shares of the target companies by Mr. Pierre Jallu-Berthier.</w:t>
      </w:r>
    </w:p>
    <w:p>
      <w:r>
        <w:t xml:space="preserve">4. In that it results in the takeover of the target companies by the Jallu-Berthier group, the notified operation is a concentration operation within the meaning of Article L. 430-1 of the Commercial Code.  </w:t>
        <w:br/>
        <w:t>5. The companies concerned have together achieved a total worldwide turnover of more than 75 million euros (Jallu-Berthier group: 174.3 million euros for the fiscal year ending December 31, 2012; target companies: 93.4 million euros for the same fiscal year). Each of these companies has achieved in France, in the retail sector, a turnover exceeding 15 million euros (Jallu-Berthier group: 174.3 million euros for the fiscal year ending December 31, 2012; target companies: 93.4 million euros for the same fiscal year). Given these turnover figures, the operation does not fall under the jurisdiction of the European Union. On the other hand,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A. DELIMITATION OF PRODUCT AND SERVICE MARKETS  </w:t>
        <w:br/>
        <w:t xml:space="preserve">6. In the automotive distribution sector, the decisional practice distinguishes (i) the distribution of new motor vehicles intended for individual customers; (ii) the distribution of new motor vehicles intended for professional customers; (iii) the distribution of commercial vehicles; (iv) the distribution of used motor vehicles; (v) the distribution of spare parts and automotive accessories; (vi) the distribution of vehicle maintenance and repair services; (vii) the distribution of rental services.  </w:t>
        <w:br/>
        <w:t xml:space="preserve">7. There is no need to challenge these delimitations during the examination of the present operation.  </w:t>
        <w:br/>
        <w:t>8. The companies concerned are simultaneously present in six of these markets, namely (i) the distribution of new motor vehicles intended for individual customers; (ii) the distribution of new motor vehicles intended for professional customers; (iii) the distribution of new commercial vehicles; (iv) the distribution of used motor vehicles; (v) the distribution of spare parts and automotive accessories; and (vi) the distribution of vehicle maintenance and repair services.</w:t>
      </w:r>
    </w:p>
    <w:p>
      <w:r>
        <w:t xml:space="preserve">B. GEOGRAPHICAL DELIMITATION OF MARKETS  </w:t>
        <w:br/>
        <w:t xml:space="preserve">9. Regarding the retail sale of motor vehicles, new or used, commercial vehicles, spare parts, and automotive accessories, as well as vehicle maintenance and repair services, the decisional practice retains a local definition, with the analysis generally conducted at the departmental level.  </w:t>
        <w:br/>
        <w:t>10. In the present case, the parties are simultaneously active in the department of Val d'Oise (95). Although there is no overlap in the departments of Oise (60) and Yvelines (78), the concessions of the acquirer and the target located there are nevertheless likely to exert competitive pressure on those located in Val d'Oise. The competitive analysis will therefore first be conducted in the department of Val d'Oise and then on a market expanded to the departments of Yvelines and Oise.</w:t>
      </w:r>
    </w:p>
    <w:p>
      <w:r>
        <w:t xml:space="preserve">III. Competitive analysis  </w:t>
        <w:br/>
        <w:t xml:space="preserve">11. Regarding the calculation of market shares, the decisional practice retains as an indicator the ratio between the sales of new vehicles made by the parties in the departments concerned by the operation and the total registrations of new vehicles recorded in those same departments by the prefectures.  </w:t>
        <w:br/>
        <w:t xml:space="preserve">12. In the department of Val d'Oise (95), across the various markets concerned by the operation, the parties to the concentration present the following market shares:  </w:t>
        <w:br/>
        <w:t xml:space="preserve">VAL D’OISE  </w:t>
        <w:br/>
        <w:t xml:space="preserve">Jallu-Berthier Group Target Companies Total  </w:t>
        <w:br/>
        <w:t xml:space="preserve">Distribution of new motor vehicles intended for individual customers 8.4% 8.1% 16.5%  </w:t>
        <w:br/>
        <w:t xml:space="preserve">Distribution of new motor vehicles intended for professional customers 4.9% 3.1% 8%  </w:t>
        <w:br/>
        <w:t xml:space="preserve">Distribution of new commercial vehicles 4.2% 2.8% 7%  </w:t>
        <w:br/>
        <w:t>Distribution of used motor vehicles 3.3% 3.1% 6.4%</w:t>
      </w:r>
    </w:p>
    <w:p>
      <w:r>
        <w:rPr>
          <w:b/>
        </w:rPr>
        <w:t>[Pages 4–4]</w:t>
      </w:r>
    </w:p>
    <w:p>
      <w:r>
        <w:t>13. The market shares of the entity resulting from the concentration will therefore remain limited in the department of Val d'Oise.</w:t>
      </w:r>
    </w:p>
    <w:p>
      <w:r>
        <w:t>14. In a market expanded to the departments of Oise (60) and Yvelines (78), where the Jallu-Berthier group and the target companies also operate concessions, the new entity will hold a low market share, around 5% in the distribution of new passenger vehicles to private customers, and between 1% and 3% for other categories of vehicles.</w:t>
      </w:r>
    </w:p>
    <w:p>
      <w:r>
        <w:t>15. In the retail market for spare parts and automotive accessories and in the market for vehicle maintenance and repair services, the parties have not been able to produce their market shares. However, it should be noted that the Jallu-Berthier group will face competition in Val d'Oise from other Volkswagen brand dealers, numerous independent garages and repairers, and specialized brands such as Midas, Feu Vert, or Speedy, which are likely to offer consumers identical or equivalent quality spare parts and accessories, as well as maintenance and repair services similar to those provided by the Jallu-Berthier group.</w:t>
      </w:r>
    </w:p>
    <w:p>
      <w:r>
        <w:t>16. Given the above elements, the operation is not likely to harm competition in the relevant markets.</w:t>
      </w:r>
    </w:p>
    <w:p>
      <w:r>
        <w:t>DECIDES</w:t>
      </w:r>
    </w:p>
    <w:p>
      <w:r>
        <w:t>Sole Article: The operation notified under number 14-053 is authorized.</w:t>
      </w:r>
    </w:p>
    <w:p>
      <w: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