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https://www.autoritedelaconcurrence.fr/fr/decision-de-controle-des-concentrations/relative-la-prise-de-controle-exclusif-des-societes-13</w:t>
      </w:r>
    </w:p>
    <w:p>
      <w:r>
        <w:t>Pages translated : 6</w:t>
      </w:r>
    </w:p>
    <w:p/>
    <w:p>
      <w:r>
        <w:rPr>
          <w:b/>
        </w:rPr>
        <w:t>[Pages 1–3]</w:t>
      </w:r>
    </w:p>
    <w:p>
      <w:r>
        <w:t xml:space="preserve">FRENCH REPUBLIC  </w:t>
        <w:br/>
        <w:t xml:space="preserve">Decision No. 15-DCC-166 of December 11, 2015  </w:t>
        <w:br/>
        <w:t>regarding the exclusive control of the companies Corsaire and Trottel Distribution by Carrefour France</w:t>
      </w:r>
    </w:p>
    <w:p>
      <w:r>
        <w:t xml:space="preserve">The Competition Authority,  </w:t>
        <w:br/>
        <w:t xml:space="preserve">Having regard to the notification file submitted in full to the merger service on November 5, 2015, regarding the exclusive control of the companies Corsaire and Trottel Distribution by Carrefour France, materialized by a share transfer promise dated October 15, 2015;  </w:t>
        <w:br/>
        <w:t xml:space="preserve">Having regard to Book IV of the Commercial Code relating to price freedom and competition, and in particular its Articles L. 430-1 to L. 430-7;  </w:t>
        <w:br/>
        <w:t>Adopts the following decision:</w:t>
      </w:r>
    </w:p>
    <w:p>
      <w:r>
        <w:t xml:space="preserve">I. The concerned companies and the operation  </w:t>
        <w:br/>
        <w:t xml:space="preserve">1. Carrefour France SAS is a 100% subsidiary of Carrefour SA, the parent company of the Carrefour group (hereinafter collectively referred to as "Carrefour"). The group is active in the retail sector predominantly focused on food as well as in wholesale distribution predominantly focused on food in France and around the world. Carrefour is present in 34 countries with more than 10,100 stores on four continents (Europe, South America, Africa, and Asia). In France, the Carrefour group operates 4,714 stores (hypermarkets, supermarkets, convenience stores, cash and carry), under the brands Carrefour, Carrefour Market, Carrefour City, Carrefour Contact, Carrefour Express, Carrefour Montagne, Huit à 8, Marché Plus, Proxi, Promocash. The Carrefour group also has a drive activity and various online retail sites, one for food (Ooshop) and the other for non-food (On Line Carrefour).  </w:t>
        <w:br/>
        <w:t>2. Carrefour also enters into brand and supply contracts with companies operating retail stores predominantly focused on food, allowing them to operate their points of sale under one of the Carrefour group brands, to source from its purchasing centers, to benefit from suppliers referenced by Carrefour and the group's purchasing conditions, and finally to benefit from services offered by Carrefour.</w:t>
      </w:r>
    </w:p>
    <w:p>
      <w:r>
        <w:t xml:space="preserve">3. The companies Corsaire and Trottel Distribution are owned by the Torre family through the company SAGM. The company Corsaire operates a predominantly food-based business of 5,400 m2 under the Carrefour brand in Ajaccio (20000). The company Trottel Distribution operates three predominantly food-based businesses under the Carrefour Market brand: a supermarket with an area of 1,450 m2 located in Porticcio (20166); a supermarket with an area of 1,650 m2 located in Mezzavia (20167); and a supermarket with an area of 1,000 m2 located in Ajaccio (20000).  </w:t>
        <w:br/>
        <w:t xml:space="preserve">4. The operation, formalized by a share transfer promise dated October 15, 2015, involves the acquisition by Carrefour France of 50% plus one share of the companies Corsaire and Trottel Distribution. Concurrently with this transfer, the respective presidents of these companies will resign and be replaced by representatives of the Carrefour group. The draft bylaws of these companies provide that decisions regarding the appointment and dismissal of the president, approval of annual accounts, and allocation of results fall within the competence of the partners (Article 17) and that all decisions will be made by one or more partners representing more than half of the share capital (Article 18). As it results in the exclusive control of these companies by Carrefour, the notified operation constitutes a concentration operation within the meaning of Article L. 430-1 of the Commercial Code.  </w:t>
        <w:br/>
        <w:t>5. The concerned companies operate several retail stores and together generate a total worldwide turnover of more than 150 million euros (Carrefour: 76 billion euros for the fiscal year ending December 31, 2014; target companies: 117.7 million euros for the same fiscal year). They generate in France a turnover exceeding 50 million euros (Carrefour: 37 billion euros for the same fiscal year; target companies: 117.7 million euros for the same fiscal year). Given these turnover figures, the operation does not fall under the jurisdiction of the European Union. However, the control thresholds mentioned in point 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 xml:space="preserve">6. The markets concerned by the operation fall within the sector of predominantly food distribution.  </w:t>
        <w:br/>
        <w:t xml:space="preserve">7. According to the decision-making practice of national1 and European2 competition authorities, two categories of markets can be delineated in the predominantly food distribution sector: on the one hand, downstream markets, of local dimension, which bring together retail companies and consumers for the sale of consumer goods, and on the other hand, upstream supply markets, where companies as buyers are in contact with product manufacturers, of national dimension.  </w:t>
        <w:br/>
        <w:t xml:space="preserve">1 See in particular the decision of the Competition Authority No. 12-DCC-48 of April 6, 2012, regarding the exclusive control of the company Sofides by the company ITM Entreprises, and decision No. 12-DCC-125 of August 27, 2012, regarding the joint control of 28 retail stores predominantly focused on food by the Union of Alsace Cooperators and the Association of E.Leclerc Distribution Centers. See also the decision of the Competition Authority No. 14-DCC-173.  </w:t>
        <w:br/>
        <w:t>2 See in particular the decisions of the European Commission M. 1221, Rewe/Meinl of February 3, 1999, and M. 1684, Carrefour/Promodès of January 25, 2000.</w:t>
      </w:r>
    </w:p>
    <w:p>
      <w:r>
        <w:t xml:space="preserve">A. UPSTREAM SUPPLY MARKETS  </w:t>
        <w:br/>
        <w:t xml:space="preserve">8. Regarding the upstream supply markets, the European Commission has identified the existence of markets of national dimension by major product groups, a delineation followed by national authorities3.  </w:t>
        <w:br/>
        <w:t>9. There is no reason to challenge this delineation in the context of the present operation.</w:t>
      </w:r>
    </w:p>
    <w:p>
      <w:r>
        <w:t xml:space="preserve">B. DOWNSTREAM DISTRIBUTION MARKETS  </w:t>
        <w:br/>
        <w:t xml:space="preserve">1. SERVICE MARKETS  </w:t>
        <w:br/>
        <w:t xml:space="preserve">10. Concerning the retail sale of everyday consumer goods, decision-making practice4 distinguishes six categories of stores using several criteria, including store size, sales techniques, accessibility, the nature of the service provided, and the range of products offered: (i) hypermarkets (stores predominantly focused on food with a legal sales area exceeding 2,500 m²), (ii) supermarkets (stores predominantly focused on food with a sales area less than 2,500 m² and greater than 400 m²), (iii) specialized trade, (iv) small retail (less than 400 m²), (v) maxi-discount stores, (vi) mail order sales.  </w:t>
        <w:br/>
        <w:t xml:space="preserve">11. Within small retail5, small self-service stores that offer a narrow assortment of everyday products (a surface area of less than 120 m²) and convenience stores whose product offering is somewhat broader (a surface area between 120 and 400 m²) are distinguished.  </w:t>
        <w:br/>
        <w:t>12. In this case, the target companies operate one hypermarket and three supermarkets.</w:t>
      </w:r>
    </w:p>
    <w:p>
      <w:r>
        <w:t xml:space="preserve">2. GEOGRAPHICAL DELIMITATION  </w:t>
        <w:br/>
        <w:t xml:space="preserve">13. It follows from decision-making practice6 that the competitive conditions relating to supermarkets and hypermarkets are assessed in two different areas according to the size of the stores:  </w:t>
        <w:br/>
        <w:t xml:space="preserve">- a market where consumer demand from an area meets the supply of hypermarkets that they can access within less than 30 minutes of driving and which are, from their point of view, substitutable for each other;  </w:t>
        <w:br/>
        <w:t xml:space="preserve">3 See in particular the decisions of the minister in the sector, C.2005-98 Carrefour/Penny Market of November 10, 2005, C.2006-15 Carrefour/Groupe Hamon of April 14, 2006, C.2007-172 regarding the creation of the joint venture Plamidis of February 13, 2008, and C.2008-32 Carrefour/SAGC of July 9, 2008; as well as the decisions of the Competition Authority No. 11-DCC-45 and 11-DCC-04 mentioned above.  </w:t>
        <w:br/>
        <w:t xml:space="preserve">4 See, for example, the decision of the Competition Authority No. 12-DCC-63 of May 9, 2012, regarding the exclusive control of the company Guyenne et Gascogne SA by Carrefour SA, decision No. 13-DCC-90 of July 11, 2013, regarding the exclusive control of the company Monoprix by Casino Guichard-Perrachon, and the aforementioned decision No. 14-DCC-173.  </w:t>
        <w:br/>
        <w:t xml:space="preserve">5 See the opinion of the Competition Council No. 97-A-04 of January 21, 1997, regarding various issues concerning the concentration of distribution and the decision of the Competition Authority No. 10-D-08 of March 3, 2010, regarding practices implemented by Carrefour in the sector of general proximity food trade.  </w:t>
        <w:br/>
        <w:t>6 See in particular the decisions of the Competition Authority No. 11-DCC-04 of January 28, 2011, regarding the exclusive control of the company Mafical by ITM Alimentaire Région parisienne; decision No. 11-DCC-05 of January 17, 2011, regarding the exclusive control of the company Distri Sud-Ouest by Retail Leader Price Investissement; decision No. 14-DCC-11 of January 28, 2014, regarding the control by Franprix Leader Price Holding of 47 retail stores predominantly focused on food Le Mutant and 22 butcher shop businesses, and the aforementioned decisions No. 12-DCC-63 and No. 14-DCC-173.</w:t>
      </w:r>
    </w:p>
    <w:p>
      <w:r>
        <w:rPr>
          <w:b/>
        </w:rPr>
        <w:t>[Pages 4–6]</w:t>
      </w:r>
    </w:p>
    <w:p>
      <w:r>
        <w:t>- a secondary market where consumer demand meets the supply of supermarkets and equivalent forms of commerce located within a 15-minute drive. These latter forms of commerce may include, in addition to supermarkets, hypermarkets located near consumers and discount stores.</w:t>
        <w:br/>
        <w:t>14. The Authority therefore considers that the competitive analysis should focus on these two markets when the target store is a hypermarket and should only focus on the aforementioned secondary market when the target store is a supermarket.</w:t>
        <w:br/>
        <w:t>15. The Authority consistently reminds that these delineations are subject to change on a case-by-case basis, depending on the characteristics of the local area. The attractiveness of stores of the same format may vary according to the density and quality of the commercial equipment in an area. The socio-economic characteristics of the area concerned (population density, economic activity, geography, state of the road network) may also lead to refining, in the specific case, the usual delineations presented above.</w:t>
        <w:br/>
        <w:t>16. In this case, one of the stores concerned falls into the category of hypermarkets, so the analysis will focus on an area including the target hypermarket and competing stores located within a 30-minute drive and on the area including hypermarkets, supermarkets, and equivalent forms of commerce located within a 15-minute drive. And for the other concerned stores, falling into the category of supermarkets, the analysis will focus solely on the secondary market.</w:t>
      </w:r>
    </w:p>
    <w:p>
      <w:r>
        <w:t>III. Competitive Analysis</w:t>
        <w:br/>
        <w:t>B. UPSTREAM SUPPLY MARKETS</w:t>
        <w:br/>
        <w:t>17. Regarding the upstream supply markets, it should be noted that the operation is limited to four stores already under the Carrefour group brand and already largely supplied by the Carrefour group warehouses. This operation represents only a marginal part of the revenue generated by the Carrefour group in France; the acquisition of exclusive control of the companies Corsaire and Trottel Distribution is therefore not likely to significantly strengthen the purchasing power of the Carrefour group, across all products as well as by major product groups.</w:t>
        <w:br/>
        <w:t>18. The operation is therefore not likely to harm competition in the upstream supply markets.</w:t>
      </w:r>
    </w:p>
    <w:p>
      <w:r>
        <w:t>A. DOWNSTREAM FOOD DISTRIBUTION MARKETS</w:t>
        <w:br/>
        <w:t>The hypermarket in Ajaccio Finosello</w:t>
        <w:br/>
        <w:t>19. In the market comprising hypermarkets, supermarkets, and equivalent forms of commerce located within a 30-minute drive around the Ajaccio Finosello (20000) sales point, the operation does not result in any overlap of activity, as this store is the only Carrefour hypermarket in the area.</w:t>
      </w:r>
    </w:p>
    <w:p>
      <w:r>
        <w:t>20. In the market comprising all hypermarkets, supermarkets, and equivalent forms of commerce located within a 15-minute drive around the Ajaccio Finosello (20000) sales point, the target store represents 25.4% of the sales area. Carrefour's total market share following the operation will rise to 35.7% of the sales area, with the group holding a Carrefour City store of 540 m² and a Carrefour Market of 1,650 m² in this area. However, Carrefour will still face competition from Casino (48.9% market share) which has four sales points and Leclerc (15.4%) with two sales points.</w:t>
      </w:r>
    </w:p>
    <w:p>
      <w:r>
        <w:t>The supermarkets</w:t>
        <w:br/>
        <w:t>21. In the market comprising all hypermarkets, supermarkets, and equivalent forms of commerce located within a 15-minute drive around the Porticcio (20166) sales point, the operation does not result in any overlap of activity, as this store is the only Carrefour sales point in the area.</w:t>
        <w:br/>
        <w:t>22. In the market comprising all hypermarkets, supermarkets, and equivalent forms of commerce located within a 15-minute drive around the Ajaccio (20000) sales point, the target store represents 12.3% of the sales area. Carrefour's total market share following the operation will rise to 24.4%, with the group holding a Carrefour City store of 540 m² and a Carrefour Contact store of 444 m² in this area. Carrefour's competitors in this area are Leclerc (40.2% market share - two sales points) and Casino (35.4% - three sales points).</w:t>
        <w:br/>
        <w:t>23. In the market comprising all hypermarkets, supermarkets, and equivalent forms of commerce located within a 15-minute drive around the Mezzavia (20167) sales point, the target store represents 7.8% of the sales area. Carrefour's total market share following the operation will rise to 35.7%, with the group holding a Carrefour store of 5,400 m² and a Carrefour City sales point of 540 m² in this area. However, Carrefour will still face competition from Casino (48.9% market share) which has four sales points and Leclerc (15.4%) with two sales points.</w:t>
        <w:br/>
        <w:t>24. The operation is therefore not likely to harm competition in the downstream distribution markets.</w:t>
      </w:r>
    </w:p>
    <w:p>
      <w:r>
        <w:t>DECIDES</w:t>
        <w:br/>
        <w:t>Sole Article: The operation notified under number 15-193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