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w:t>
      </w:r>
    </w:p>
    <w:p>
      <w:r>
        <w:t>Pages translated : 6</w:t>
      </w:r>
    </w:p>
    <w:p/>
    <w:p>
      <w:r>
        <w:rPr>
          <w:b/>
        </w:rPr>
        <w:t>[Pages 1–3]</w:t>
      </w:r>
    </w:p>
    <w:p>
      <w:r>
        <w:t xml:space="preserve">FRENCH REPUBLIC  </w:t>
        <w:br/>
        <w:t xml:space="preserve">Decision No. 12-DCC-32 of March 6, 2012  </w:t>
        <w:br/>
        <w:t xml:space="preserve">regarding the exclusive control of the companies Euromark, Farcor,  </w:t>
        <w:br/>
        <w:t xml:space="preserve">Signature Traffic Systems, Sodilor, and Signature Deutschland by the  </w:t>
        <w:br/>
        <w:t>company Eurovia</w:t>
      </w:r>
    </w:p>
    <w:p>
      <w:r>
        <w:t xml:space="preserve">The Competition Authority,  </w:t>
        <w:br/>
        <w:t xml:space="preserve">Having regard to the notification file sent to the concentrations service and declared complete on January 31, 2012, regarding the exclusive control of the companies Euromark, Farcor, Signature Traffic Systems, Sodilor, and Signature Deutschland by the company Eurovia, formalized by a letter of intent signed on July 27, 2011;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Eurovia is a public limited company, a subsidiary of the Vinci group. The activities of the Vinci group are organized around three main poles: transport infrastructure concessions, energy, and construction. Eurovia is active in the sector of designing and implementing transport infrastructures, producing road materials, developing living and environmental spaces, as well as offering services related to infrastructures.  </w:t>
        <w:br/>
        <w:t xml:space="preserve">2. The company Euromark and its subsidiaries, Farcor, Signature Traffic, Sodilor, and Signature Deutschland GmbH constitute the "Pôle Signature." Thus, the company Euromark1 and its subsidiaries are owned [...]% by Signature Group SAS, which is itself controlled by Eurovia, and [...]% by Compagnie Signature and Signature SA, which are themselves controlled by Plastic Omnium. The companies Farcor, Signature Traffic, and Sodilor are owned by Signature Vertical, which is itself owned [...]% by Compagnie Signature and Signature SA and [...]% by Signature Group SA. A shareholder agreement concluded between Eurovia and Compagnie Signature stipulates that the shareholders must agree on the main strategic decisions of the two companies. Euromark, Farcor, Signature Traffic, and Sodilor are therefore jointly controlled by Eurovia and Compagnie Signature2. Finally, Signature Deutschland GmbH is currently exclusively controlled by Compagnie Plastic Omnium SA (hereinafter "Plastic Omnium").  </w:t>
        <w:br/>
        <w:t xml:space="preserve">3. Pursuant to the letter of intent signed on July 27, 2011, the operation consists of the acquisition of the entire capital and voting rights of the companies of the Pôle Signature by Eurovia. As it results in the exclusive control of the companies of the Pôle Signature by the company Eurovia, the notified operation constitutes a concentration within the meaning of Article L. 430-1 of the Commercial Code.  </w:t>
        <w:br/>
        <w:t>4. The concerned companies achieved a consolidated turnover excluding taxes worldwide of more than 150 million euros in the last closed financial year (Vinci: [...] billion euros for the 2010 financial year; companies of the Pôle Signature: [...] million euros for the 2010 financial year). Each of these companies achieved, in France, a turnover exceeding 50 million euros (Vinci: [...] billion euros for the 2010 financial year; companies of the Pôle Signature: [...] million euros for the 2010 financial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companies that make up the Pôle Signature are active in the sector of horizontal, vertical, and safety road signage. Eurovia does not hold any other activity in France in this sector. The operation is therefore analyzed as the transition from joint control to exclusive control of Eurovia over the companies of the Pôle Signature.  </w:t>
        <w:br/>
        <w:t xml:space="preserve">A. THE MARKETS OF ROAD SIGNAGE  </w:t>
        <w:br/>
        <w:t xml:space="preserve">6. In the road signage sector, national and community competition authorities generally distinguish between horizontal road signage, vertical road signage, and safety signage3.  </w:t>
        <w:br/>
        <w:t xml:space="preserve">7. According to decision-making practice, the sector of horizontal road signage, which consists of the manufacturing and marketing of products enabling road marking operations, can be segmented into (i) the market for the manufacturing and marketing of horizontal road signage equipment (application machines that allow road marking work to be carried out), (ii) the market for the manufacturing and marketing of horizontal road signage products (paints, coatings, adhesive strips), and (iii) the market for the application of horizontal road signage products (road marking)4.  </w:t>
        <w:br/>
        <w:t xml:space="preserve">8. The question has been left open until now as to whether additional segmentations should be considered. Thus, the market for the manufacturing and marketing of horizontal road signage products could be segmented according to the category of machine following the marking technique, that is to say, cold application paint machines and hot application thermo paint machines. The market for the manufacturing and marketing of horizontal road signage products could be segmented according to the type of product: microbeads, paints, and coatings5. Finally, the market for the application of horizontal road signage products mainly consists of road marking. While these services are performed by a large number of companies active in the road works sector, they can also be internalized.  </w:t>
        <w:br/>
        <w:t xml:space="preserve">9. The market for the manufacturing and marketing of vertical road signage products covers the manufacturing and marketing of vertical signs (road signs, variable message signs, etc.). Decision-making practice considers that this market is distinct from that of the manufacturing and marketing of safety signage, which corresponds to the manufacturing and marketing of plastic safety sign products (road delineators, temporary markers, etc.)6.  </w:t>
        <w:br/>
        <w:t xml:space="preserve">10. In this case, the joint venture is active in each of the markets of horizontal, vertical, and safety road signage. However, the question of the exact delimitation of these markets can be left open, as the conclusions of the competitive analysis are not affected regardless of the delimitations retained.  </w:t>
        <w:br/>
        <w:t xml:space="preserve">B. THE GEOGRAPHICAL DIMENSION OF THE ROAD SAFETY MARKETS  </w:t>
        <w:br/>
        <w:t xml:space="preserve">11. Decision-making practice has retained different geographical delimitations for each of the markets in the road signage sector7.  </w:t>
        <w:br/>
        <w:t xml:space="preserve">12. The market for the manufacturing and marketing of horizontal road signage equipment has been examined at the national level without excluding that it could be of at least community dimension, given the existence of harmonization of European regulations, low transportation costs, and the presence of major players in different Member States.  </w:t>
        <w:br/>
        <w:t xml:space="preserve">13. The market for the manufacturing and marketing of horizontal road signage products has been examined at the national level.  </w:t>
        <w:br/>
        <w:t xml:space="preserve">4 See the aforementioned European Commission decision No. COMP/M.4872.  </w:t>
        <w:br/>
        <w:t xml:space="preserve">5 See the aforementioned decision C2005-15/letter from the Minister of Economy, Finance, and Industry dated March 29, 2005.  </w:t>
        <w:br/>
        <w:t xml:space="preserve">6 See the aforementioned European Commission decision No. COMP/M.4872.  </w:t>
        <w:br/>
        <w:t>7 Id.</w:t>
      </w:r>
    </w:p>
    <w:p>
      <w:r>
        <w:rPr>
          <w:b/>
        </w:rPr>
        <w:t>[Pages 4–6]</w:t>
      </w:r>
    </w:p>
    <w:p>
      <w:r>
        <w:t>14. The market for the application of horizontal road marking products was examined by the Minister of Economy at the national level8, but European decision-making practice also considers the existence of narrower markets at the regional level. In this case, the companies of the Pôle Signature operate, among others, at the regional level in Île-de-France.</w:t>
      </w:r>
    </w:p>
    <w:p>
      <w:r>
        <w:t>15. The market for the manufacture and marketing of vertical road marking products has been considered to be of national dimension given the standardization of signs at the national level and their significant transportation cost.</w:t>
      </w:r>
    </w:p>
    <w:p>
      <w:r>
        <w:t>16. Finally, the safety signage market has been considered by competition authorities to be at most of national dimension9 given the characteristics of this activity and the territorial network of the essentially national groups that operate it.</w:t>
      </w:r>
    </w:p>
    <w:p>
      <w:r>
        <w:t>17. Consequently, the effects of the operation will be examined on the aforementioned markets and the question of their exact delimitation will be left open as the conclusions of the competitive analysis will remain unchanged regardless of the delimitations retained.</w:t>
      </w:r>
    </w:p>
    <w:p>
      <w:r>
        <w:t xml:space="preserve">III. Competitive Analysis  </w:t>
        <w:br/>
        <w:t>A. ANALYSIS OF HORIZONTAL EFFECTS</w:t>
      </w:r>
    </w:p>
    <w:p>
      <w:r>
        <w:t>18. The companies of the Pôle Signature represented, in 2010, [40-50]% of the market for the manufacture and marketing of road signage equipment and [30-40]% of the market for horizontal road signage products at the national level. The notifying party indicated that at the European level, the companies of the Pôle Signature hold market shares of less than 15%.</w:t>
      </w:r>
    </w:p>
    <w:p>
      <w:r>
        <w:t>19. In the national market for the application of horizontal road signage products, the companies of the Pôle Signature had a market share of [10-20]% in 2010. Its main competitors are Colas/Aximum ([10-20]% market share), Helios/Maestria ([10-20]%), Girod ([5-10]%), and Midi Traçage ([0-5]%). The notifying party indicated that it would also continue to face competition from the internal application services of local authorities. In the Île-de-France region, the target companies have an estimated market share between [10-20]% and [10-20]%.</w:t>
      </w:r>
    </w:p>
    <w:p>
      <w:r>
        <w:t>20. In the national market for vertical road signage, the companies of the Pôle Signature had a market share of [20-30]% in 2010. Its main competitors are Lacroix (estimated market share of [20-30]%), Girod ([20-30]%), and SES ([10-20]%).</w:t>
      </w:r>
    </w:p>
    <w:p>
      <w:r>
        <w:t>21. Finally, in the market for safety road signage, the companies of the Pôle Signature have a market share of [30-40]%. Its main competitors are Colas/Aximum (estimated market share of [10-20]%), Girod ([5-10]%), and Lacroix ([5-10]%).</w:t>
      </w:r>
    </w:p>
    <w:p>
      <w:r>
        <w:t>22. In several previous cases, both national and community competition authorities have emphasized that the transition from joint control to exclusive control is generally not likely to significantly alter the conditions of competition, except in more complex cases involving parties that were in a competitive situation prior to the concentration10. In this case, the notified operation is analyzed as the transition from joint control between Eurovia and Plastic Omnium to exclusive control by Eurovia, which has no other activity in the sectors concerned by the operation. The competitive conditions faced by the joint venture, and which Eurovia will continue to face in the field of road signage, will therefore not be significantly affected by the concentration. Furthermore, demand in these markets comes from local authorities, and the notifying party indicates that contracts are awarded through calls for tenders to which competitors of the parties will be able to respond without experiencing significant changes in competitive conditions due to the operation.</w:t>
      </w:r>
    </w:p>
    <w:p>
      <w:r>
        <w:t>23. In light of the above, the operation is not likely to harm competition through horizontal effects in the road signage markets.</w:t>
      </w:r>
    </w:p>
    <w:p>
      <w:r>
        <w:t>B. ANALYSIS OF VERTICAL EFFECTS</w:t>
      </w:r>
    </w:p>
    <w:p>
      <w:r>
        <w:t>24. Firstly, the operation results in the exclusive control of a set of companies active upstream in the manufacture of equipment and products for horizontal road signage and downstream in the application of horizontal road signage products. However, to the extent that this set of companies was already jointly controlled by Eurovia, this vertical integration predated the operation. Moreover, the companies concerned represent respectively [40-50]% and [30-40]% of the markets for the manufacture and marketing of equipment and products for horizontal road signage, but the share of the new entity downstream is limited to [10-20]% of the national market for the application of horizontal road signage products. It is therefore unlikely that the operation will change the new entity's incentive to market these products to third parties. Additionally, several competitors that are themselves vertically integrated also provide these products and services11. Furthermore, as the European Commission also noted, local authorities internalize a significant portion of application work12.</w:t>
      </w:r>
    </w:p>
    <w:p>
      <w:r>
        <w:t>25. Secondly, the Vinci group is likely to use road signage products and services in the context of its activities related to the construction and maintenance of road infrastructures. However, the notifying party indicates in this regard that the supply and installation of road signage is subject to separate calls for tenders from roadworks markets, these calls for tenders representing more than 95% of the outlets in the overall signage market in France. Thus, during construction, renovation, or maintenance work on roads, separate lots are put out to tender, or even distinct calls for tenders, are organized for road works, for the installation of horizontal road signage, and for the installation of vertical road signage. The same applies to work carried out by highway concessionaires, which are subject to tendering procedures.</w:t>
      </w:r>
    </w:p>
    <w:p>
      <w:r>
        <w:t>26. Thirdly, the Vinci group controls highway concession companies that regularly use road signage work services. However, in accordance with their specifications, these companies are required to organize calls for tenders according to transparent and non-discriminatory rules. In any case, the supply of horizontal, vertical, and safety signage to highway companies represents only between 5% and 10% of the national road signage needs.</w:t>
      </w:r>
    </w:p>
    <w:p>
      <w:r>
        <w:t>27. In light of the above, the operation is not likely to harm competition through vertical effects in the road signage markets.</w:t>
      </w:r>
    </w:p>
    <w:p>
      <w:r>
        <w:t xml:space="preserve">DECIDES  </w:t>
        <w:br/>
        <w:t xml:space="preserve">Sole Article: The operation notified under number 11-246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