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https://www.autoritedelaconcurrence.fr/fr/decision-de-controle-des-concentrations/relative-la-prise-de-controle-exclusif-des-societes-4</w:t>
      </w:r>
    </w:p>
    <w:p>
      <w:r>
        <w:t>Pages translated : 2</w:t>
      </w:r>
    </w:p>
    <w:p/>
    <w:p>
      <w:r>
        <w:rPr>
          <w:b/>
        </w:rPr>
        <w:t>[Pages 1–2]</w:t>
      </w:r>
    </w:p>
    <w:p>
      <w:r>
        <w:t xml:space="preserve">FRENCH REPUBLIC  </w:t>
        <w:br/>
        <w:t xml:space="preserve">Decision No. 12-DCC-34 of March 14, 2012  </w:t>
        <w:br/>
        <w:t xml:space="preserve">regarding the exclusive control acquisition of the companies Debenoit, Sodibasse, and Douvdis by the company ITM Alimentaire Nord  </w:t>
        <w:br/>
        <w:t xml:space="preserve">The Competition Authority,  </w:t>
        <w:br/>
        <w:t xml:space="preserve">Having regard to the complete notification file sent to the mergers department on February 20, 2012, concerning the exclusive control acquisition of the companies Debenoit, Sodibasse, and Douvdis by the company ITM Alimentaire Nord, formalized by a transfer protocol dated January 11, 2012;  </w:t>
        <w:br/>
        <w:t xml:space="preserve">Having regard to Book IV of the Commercial Code relating to the freedom of prices and competition, and in particular its Articles L. 430-1 to L. 430-7;  </w:t>
        <w:br/>
        <w:t xml:space="preserve">Adopts the following decision:  </w:t>
        <w:br/>
        <w:t xml:space="preserve">1. The companies Debenoit, Sodibasse, and Douvdis operate retail businesses predominantly in the food sector, under the brands Intermarché and Netto, respectively located in the towns of Merville (59), La Bassée (59), and Douvrin (62). The first two are exclusively controlled by the Descroos consortium, which jointly controls the last one with the company ITM Entreprises. The notified operation consists of the acquisition of exclusive control of these three companies by the company ITM Alimentaire Nord. It constitutes a concentration operation within the meaning of Article L. 430-1 of the Commercial Code. Given the turnover generated by the companies concerned, the operation does not have a community dimension.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12-032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