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https://www.autoritedelaconcurrence.fr/fr/decision-de-controle-des-concentrations/relative-la-prise-de-controle-exclusif-des-societes-40</w:t>
      </w:r>
    </w:p>
    <w:p>
      <w:r>
        <w:t>Pages translated : 2</w:t>
      </w:r>
    </w:p>
    <w:p/>
    <w:p>
      <w:r>
        <w:rPr>
          <w:b/>
        </w:rPr>
        <w:t>[Pages 1–2]</w:t>
      </w:r>
    </w:p>
    <w:p>
      <w:r>
        <w:t xml:space="preserve">French Republic  </w:t>
        <w:br/>
        <w:t xml:space="preserve">Decision No. 22-DCC-01 of January 7, 2021  </w:t>
        <w:br/>
        <w:t xml:space="preserve">regarding the exclusive control acquisition of the companies  </w:t>
        <w:br/>
        <w:t>Automobile Provence Innovation and Avicars by the Raguin group</w:t>
      </w:r>
    </w:p>
    <w:p>
      <w:r>
        <w:t>The Competition Authority,</w:t>
      </w:r>
    </w:p>
    <w:p>
      <w:r>
        <w:t xml:space="preserve">Having regard to the complete notification file sent to the mergers department on  </w:t>
        <w:br/>
        <w:t xml:space="preserve">December 23, 2021, concerning the exclusive control acquisition of the companies Automobile Provence  </w:t>
        <w:br/>
        <w:t xml:space="preserve">Innovation and Avicars by the company Financière Koala, a subsidiary of the Raguin group, formalized by  </w:t>
        <w:br/>
        <w:t xml:space="preserve">a memorandum of understanding signed on December 22, 2021;  </w:t>
        <w:br/>
        <w:t xml:space="preserve">Having regard to Book IV of the Commercial Code relating to the freedom of prices and competition, and  </w:t>
        <w:br/>
        <w:t>notably its Articles L. 430-1 to L. 430-7;</w:t>
      </w:r>
    </w:p>
    <w:p>
      <w:r>
        <w:t xml:space="preserve">Adopts the following decision:  </w:t>
        <w:br/>
        <w:t xml:space="preserve">1. The notified operation consists of the exclusive control acquisition by the Raguin group of the companies  </w:t>
        <w:br/>
        <w:t xml:space="preserve">Automobile Provence Innovation and Avicars, which each operate a car dealership under the Citroën and DS brands located respectively in Salon-de-Provence and Aix-en-Provence (13).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21-285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