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https://www.autoritedelaconcurrence.fr/fr/decision-de-controle-des-concentrations/relative-la-prise-de-controle-exclusif-des-societes-63</w:t>
      </w:r>
    </w:p>
    <w:p>
      <w:r>
        <w:t>Pages translated : 2</w:t>
      </w:r>
    </w:p>
    <w:p/>
    <w:p>
      <w:r>
        <w:rPr>
          <w:b/>
        </w:rPr>
        <w:t>[Pages 1–2]</w:t>
      </w:r>
    </w:p>
    <w:p>
      <w:r>
        <w:t>FRENCH REPUBLIC</w:t>
        <w:br/>
        <w:t>Decision No. 25-DCC-127 of June 12, 2025</w:t>
        <w:br/>
        <w:t>regarding the exclusive control acquisition of the companies Garage E. Jeker, Garage des Pins, Jeker Automobiles Gerardmer, Automobiles Saint Die, Jeker Automobiles Mirecourt, and SARL de Contrôle technique Thannois by the company JMJ Automobiles</w:t>
        <w:br/>
        <w:t>The Competition Authority,</w:t>
        <w:br/>
        <w:t>Having regard to the complete notification file sent to the mergers department on May 26, 2025, concerning the exclusive control acquisition by the company JMJ Automobiles of the companies Garage E. Jeker, Garage des Pins, Jeker Automobiles Gerardmer, Automobiles Saint Die, Jeker Automobiles Mirecourt, and SARL de Contrôle technique Thannois, formalized by a letter of intent dated September 17, 2024;</w:t>
        <w:br/>
        <w:t>Having regard to Book IV of the Commercial Code relating to the freedom of prices and competition, and in particular Articles L. 430-1 to L. 430-7;</w:t>
        <w:br/>
        <w:t>Adopts the following decision:</w:t>
        <w:br/>
        <w:t>1. The notified operation consists of the acquisition, by the company JMJ Automobiles, of the entirety of the capital and voting rights of the companies Garage E. Jeker, Jeker Automobiles Gerardmer, Automobiles Saint Die, Jeker Automobiles Mirecourt, and SARL de Contrôle technique Thannois, and 90% of the capital and voting rights of the company Garage des Pins. These companies are active in the automobile distribution sector as well as technical inspections in the departments of Vosges (88) and Haut-Rhin (68).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25-056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