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https://www.autoritedelaconcurrence.fr/fr/decision-de-controle-des-concentrations/relative-la-prise-de-controle-exclusif-des-societes-ajbax</w:t>
      </w:r>
    </w:p>
    <w:p>
      <w:r>
        <w:t>Pages translated : 2</w:t>
      </w:r>
    </w:p>
    <w:p/>
    <w:p>
      <w:r>
        <w:rPr>
          <w:b/>
        </w:rPr>
        <w:t>[Pages 1–2]</w:t>
      </w:r>
    </w:p>
    <w:p>
      <w:r>
        <w:t xml:space="preserve">FRENCH REPUBLIC  </w:t>
        <w:br/>
        <w:t xml:space="preserve">Decision No. 21-DCC-208 of November 15, 2021  </w:t>
        <w:br/>
        <w:t>regarding the exclusive control acquisition of the companies Ajbax Team, AJNS Team, Cap Vert, Jardinerie Leredde, and Séquoia by the company Jardiland</w:t>
      </w:r>
    </w:p>
    <w:p>
      <w:r>
        <w:t>The Competition Authority,</w:t>
      </w:r>
    </w:p>
    <w:p>
      <w:r>
        <w:t>Having regard to the notification file sent to the mergers department on September 13, 2021, declared complete on November 4, 2021, concerning the acquisition of control of the companies Ajbax Team, AJNS Team, Cap Vert, Jardinerie Leredde, and Séquoia by the company Jardiland, formalized by an acquisition agreement dated March 2, 2020, regarding the acquisition of all shares of the company AJNS Team and a share transfer contract for the companies Ajbax Team, Cap Vert, Jardinerie Leredde, and Séquoia dated August 2, 2021;</w:t>
      </w:r>
    </w:p>
    <w:p>
      <w:r>
        <w:t>Having regard to Book IV of the Commercial Code relating to price freedom and competition, and in particular its Articles L. 430-1 to L. 430-7;</w:t>
      </w:r>
    </w:p>
    <w:p>
      <w:r>
        <w:t>Having regard to the supplementary elements transmitted by the notifying party during the investigation;</w:t>
      </w:r>
    </w:p>
    <w:p>
      <w:r>
        <w:t xml:space="preserve">Adopts the following decision:  </w:t>
        <w:br/>
        <w:t xml:space="preserve">1. The notified operation consists of the exclusive control acquisition of the companies Ajbax Team, AJNS Team, Cap Vert, Jardinerie Leredde, and Séquoia, operating six stores under the Jardiland brand and one store under the Noa brand, by the company Jardiland. The parties are active in the retail distribution sector of gardening, DIY, pet supplies, and outdoor development products.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21-203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