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https://www.autoritedelaconcurrence.fr/fr/decision-de-controle-des-concentrations/relative-la-prise-de-controle-exclusif-des-societes-alliora</w:t>
      </w:r>
    </w:p>
    <w:p>
      <w:r>
        <w:t>Pages translated : 14</w:t>
      </w:r>
    </w:p>
    <w:p/>
    <w:p>
      <w:r>
        <w:rPr>
          <w:b/>
        </w:rPr>
        <w:t>[Pages 1–3]</w:t>
      </w:r>
    </w:p>
    <w:p>
      <w:r>
        <w:t xml:space="preserve">FRENCH REPUBLIC  </w:t>
        <w:br/>
        <w:t xml:space="preserve">Decision No. 15-DCC-130 of September 24, 2015  </w:t>
        <w:br/>
        <w:t xml:space="preserve">regarding the exclusive control of the companies Alliora and Packetis  </w:t>
        <w:br/>
        <w:t>by Mayr-Melnhof Packaging International GmbH</w:t>
      </w:r>
    </w:p>
    <w:p>
      <w:r>
        <w:t xml:space="preserve">The Competition Authority,  </w:t>
        <w:br/>
        <w:t xml:space="preserve">Having regard to the notification file submitted in full to the merger service on August 21, 2015,  </w:t>
        <w:br/>
        <w:t xml:space="preserve">regarding the exclusive control of the companies Alliora and Packetis by Mayr-Melnhof Packaging International GmbH, formalized by a transfer agreement dated July 22, 2015;  </w:t>
        <w:br/>
        <w:t xml:space="preserve">Having regard to Book IV of the Commercial Code relating to price freedom and competition, and in particular its Articles L. 430-1 to L. 430-7;  </w:t>
        <w:br/>
        <w:t>Adopts the following decision:</w:t>
      </w:r>
    </w:p>
    <w:p>
      <w:r>
        <w:t xml:space="preserve">I. The concerned companies and the operation  </w:t>
        <w:br/>
        <w:t xml:space="preserve">1. Mayr-Melnhof Packaging International GmbH (hereinafter "MMPI") is wholly owned by Mayr-Melnhof Karton Aktiengesellschaft (hereinafter "Mayr-Melnhof Karton"), a company listed on the Vienna Stock Exchange. Mayr-Melnhof Karton is ultimately controlled and 59% owned by the families of the descendants of the founding family, grouped within a common structure. The remainder of the capital is held by institutional investors based in the United States, the United Kingdom, France, Germany, Switzerland, and Austria. Through its two operating companies, MMK and MMPI, Mayr-Melnhof Karton is active in the production and supply of cardboard sheets and the production and marketing of folding carton boxes.  </w:t>
        <w:br/>
        <w:t xml:space="preserve">2. The company Alliora is 99.99% owned by Iléos, whose capital is wholly owned by the investment company Oaktree Capital Group LLC. Alliora also holds 99.99% of the capital of Packetis. Alliora and Packetis are active in the production and marketing of folding carton boxes, labels, leaflets, and cushioning systems.  </w:t>
        <w:br/>
        <w:t xml:space="preserve">3. Under the transfer agreement dated July 22, 2015, MMPI will acquire the entirety of the capital of the companies Alliora and Packetis.  </w:t>
        <w:br/>
        <w:t xml:space="preserve">4. Insofar as it results in the exclusive control of the companies Alliora and Packetis by MMPI, the operation constitutes a concentration within the meaning of Article L. 430-1 of the Commercial Code.  </w:t>
        <w:br/>
        <w:t>5. The concerned companies have jointly achieved a consolidated turnover excluding taxes on a global scale of more than 150 million euros (Mayr-Melnhof Karton: […] euros for the fiscal year ending December 31, 2014; Alliora and Packetis: […] euros for the fiscal year ending December 31, 2014). Each of these companies has achieved, in France, a turnover exceeding 50 million euros (Mayr-Melnhof Karton: […] euros for the fiscal year ending December 31, 2014; Alliora and Packetis: […] euros for the fiscal year ending December 31, 2014). Given the turnover of the concerned companies, it does not have a community dimension. On the other hand, the control thresholds mentioned in Article L. 430-2-I of the Commercial Code are exceeded. The present operation is therefore subject to the provisions of Articles L. 430-3 and following of the Commercial Code.</w:t>
      </w:r>
    </w:p>
    <w:p>
      <w:r>
        <w:t xml:space="preserve">II. Delimitation of the relevant markets  </w:t>
        <w:br/>
        <w:t>6. The parties are simultaneously active in the markets for the production and marketing of folding carton boxes and the production and marketing of leaflets intended for the pharmaceutical industry. Furthermore, Mayr-Melnhof Karton is active in the market for the production and supply of cardboard sheets, from which Packetis sources for the manufacture of the cushioning systems it markets to the pharmaceutical industry. These markets will therefore be analyzed in terms of vertical effects.</w:t>
      </w:r>
    </w:p>
    <w:p>
      <w:r>
        <w:t xml:space="preserve">A. THE UPSTREAM MARKET FOR THE PRODUCTION AND SUPPLY OF CARDBOARD SHEETS  </w:t>
        <w:br/>
        <w:t xml:space="preserve">1. PRODUCT MARKET  </w:t>
        <w:br/>
        <w:t xml:space="preserve">7. European decision-making practice1 has identified, upstream of the secondary packaging sector, the existence of a market for the production and supply of cardboard sheets intended for the packaging of consumer goods, distinct from that of cardboard sheets intended for the transport of goods, while leaving the exact delineation of this market open.  </w:t>
        <w:br/>
        <w:t xml:space="preserve">8. In the present case, only Mayr-Melnhof Karton is active in this market, through its operating company MMK.  </w:t>
        <w:br/>
        <w:t>1 See in particular the European Commission decision COMP/M.3935 Jefferson Smurfit/Kappa of November 10, 2005.</w:t>
      </w:r>
    </w:p>
    <w:p>
      <w:r>
        <w:t>9. The question of the exact delineation of the market for the production and supply of cardboard sheets can be left open, insofar as, regardless of the delineation considered, the conclusions of the competitive analysis will remain unchanged.</w:t>
      </w:r>
    </w:p>
    <w:p>
      <w:r>
        <w:t xml:space="preserve">2. GEOGRAPHIC MARKET  </w:t>
        <w:br/>
        <w:t xml:space="preserve">10. European decision-making practice2 has left open the question of the geographic delineation of the market for the production and supply of cardboard sheets.  </w:t>
        <w:br/>
        <w:t xml:space="preserve">11. The notifying party considers that this market is of European dimension. It specifies that Mayr-Melnhof Karton, through MMK, supplies customers in France even though it does not have a production site there.  </w:t>
        <w:br/>
        <w:t>12. The question of the geographic delineation of the market for the production and supply of cardboard sheets can be left open, insofar as, regardless of the delineation considered, whether national or European, the conclusions of the competitive analysis will remain unchanged.</w:t>
      </w:r>
    </w:p>
    <w:p>
      <w:r>
        <w:t xml:space="preserve">B. THE DOWNSTREAM MARKET FOR FOLDING CARTON BOXES  </w:t>
        <w:br/>
        <w:t xml:space="preserve">1. PRODUCT MARKET  </w:t>
        <w:br/>
        <w:t xml:space="preserve">13. National3 and European4 decision-making practice has identified a market for folding carton boxes. Folding carton boxes are multilayer cardboard boxes that are printed/glossed and then cut. The cardboard cuts also reveal folds, which allow for the formation of the box that will package the products. They are used to package a wide range of products such as cosmetics, cigarettes, cereals, pharmaceuticals, chocolates, etc.  </w:t>
        <w:br/>
        <w:t xml:space="preserve">14. Decision-making practice5 has considered a sub-segmentation within the market for folding carton boxes based on the final use of the products. It has considered that folding carton boxes intended for certain industries have, from both the supply and demand perspectives, specific characteristics that differentiate them from folding carton boxes intended for other industries. The Competition Authority has particularly questioned the existence of distinct markets for folding carton boxes intended for the pharmaceutical industry, the perfume industry, the cosmetics industry, or the wine and spirits industry.  </w:t>
        <w:br/>
        <w:t xml:space="preserve">15. The notifying party considers that there is a global market for folding carton boxes and that there is no need to consider different sub-segmentations based on the final use of the products.  </w:t>
        <w:br/>
        <w:t xml:space="preserve">2 See in particular the European Commission decision COMP/M.3935 Jefferson Smurfit/Kappa of November 10, 2005.  </w:t>
        <w:br/>
        <w:t xml:space="preserve">3 See the decision of the Competition Authority No. 11-DCC-201 of December 16, 2011, regarding the acquisition of exclusive control of Financière Vivaldi SAS by Oaktree Capital Group LLC. See also the decision of the Competition Authority No. 09-DCC-03 of April 29, 2009, regarding the exclusive control of Bopack Labels NV by the Autajon group.  </w:t>
        <w:br/>
        <w:t xml:space="preserve">4 See in particular the European Commission decision COMP/M.1792 – Ahlstrom / Capman / Folding Carton Partners of January 17, 2000. See also the European Commission decision COMP/M.2843 – Amcor/Schmlbach-Lubeca, of June 26, 2002, and the European Commission decision No. COMP/M.5599 - AMCOR / ALCAN of December 14, 2009.  </w:t>
        <w:br/>
        <w:t>5 See in particular the decisions of the European Commission COMP/M.1792 – Ahlstrom / Capman / Folding Carton Partners of January 17, 2000; COMP/M.2843 – Amcor/Schmlbach-Lubeca, of June 26, 2002; COMP/M.5599 - AMCOR / ALCAN of December 14, 2009, as well as the decision of the Competition Authority No. 11-DCC-201 of December 16, 2011, regarding the acquisition of exclusive control of Financière Vivaldi SAS by Oaktree Capital Group LLC.</w:t>
      </w:r>
    </w:p>
    <w:p>
      <w:r>
        <w:rPr>
          <w:b/>
        </w:rPr>
        <w:t>[Pages 4–6]</w:t>
      </w:r>
    </w:p>
    <w:p>
      <w:r>
        <w:t>the final use of boxes due to the substitutability of the supply. It argues that the differences in the manufacturing of boxes are very small and that they can therefore be produced in the same workshops, regardless of their final use.</w:t>
      </w:r>
    </w:p>
    <w:p>
      <w:r>
        <w:t>16. In the present case, the parties are simultaneously active in this market. Mayr-Melnhof Karton, through MMPI, produces and markets folding carton boxes intended for the pharmaceutical industry, the perfume industry, the cosmetics industry, and the wine and spirits industry. Alliora and Packetis produce and market folding carton boxes intended for the pharmaceutical industry, the cosmetics industry, the perfume industry, and the wine and spirits industry.</w:t>
      </w:r>
    </w:p>
    <w:p>
      <w:r>
        <w:t>17. However, it is not necessary to rule on the precise delineation of the market for folding carton boxes, insofar as, regardless of the delineation adopted, the conclusions of the analysis will remain unchanged.</w:t>
      </w:r>
    </w:p>
    <w:p>
      <w:r>
        <w:t>2. GEOGRAPHIC MARKET</w:t>
      </w:r>
    </w:p>
    <w:p>
      <w:r>
        <w:t>18. Decision-making practice6 considers that the markets for folding carton boxes are at least national in dimension. The Commission has notably observed that deliveries were made within a radius that generally did not exceed 500 kilometers from the factories7.</w:t>
      </w:r>
    </w:p>
    <w:p>
      <w:r>
        <w:t>19. The notifying party argues that the market for folding carton boxes has a European dimension. According to it, there would be no national specificities in the demand for printed packaging materials. It notes that the transportation cost of folding carton boxes is low, allowing them to be transported over distances of more than 1000 km. The notifying party also considers that the segment of folding carton boxes intended for the pharmaceutical industry is of European dimension, on the grounds that the supply of large European, or even global, pharmaceutical groups is largely globalized and increasingly takes place on a pan-European basis. Furthermore, the geographical location of manufacturers in the country of delivery is not necessarily a criterion for awarding tenders. Moreover, there would be no substantial difference in transportation costs whether the product is delivered in France or abroad.</w:t>
      </w:r>
    </w:p>
    <w:p>
      <w:r>
        <w:t>20. In the present case, however, it is not necessary to rule on the precise geographic delineation of the market for folding carton boxes, insofar as, regardless of the delineation adopted, national or European, the conclusions of the analysis will remain unchanged.</w:t>
      </w:r>
    </w:p>
    <w:p>
      <w:r>
        <w:t>6 See the decision of the Competition Authority No. 09-DCC-03 of April 29, 2009, regarding the acquisition of exclusive control of Bopack Labels NV by the Autajon group and the decision of the Competition Authority No. 11-DCC-201 of December 16, 2011, regarding the acquisition of exclusive control of Financière Vivaldi SAS by Oaktree Capital Group LLC.</w:t>
      </w:r>
    </w:p>
    <w:p>
      <w:r>
        <w:t>7 See in particular the decision of the European Commission COMP/M.1792 – Ahlstrom / Capman / Folding Carton Partners of January 17, 2000. See also the decision of the European Commission COMP/M.2843 – Amcor/Schmlbach-Lubeca, of June 26, 2002, and the decision of the European Commission No. COMP/M.5599 - AMCOR / ALCAN of December 14, 2009.</w:t>
      </w:r>
    </w:p>
    <w:p>
      <w:r>
        <w:t>C. THE DOWNSTREAM MARKET FOR PACKAGING SYSTEMS INTENDED FOR THE PHARMACEUTICAL INDUSTRY</w:t>
      </w:r>
    </w:p>
    <w:p>
      <w:r>
        <w:t>1. PRODUCT MARKET</w:t>
      </w:r>
    </w:p>
    <w:p>
      <w:r>
        <w:t>21. National decision-making practice8 has considered the existence of a market for packaging systems intended for the pharmaceutical industry. Packaging systems are cardboard structures used to store and protect cylindrical objects, primarily glass ampoules, used in the pharmaceutical sector.</w:t>
      </w:r>
    </w:p>
    <w:p>
      <w:r>
        <w:t>22. The notifying party indicates that cardboard packaging systems, such as those produced by Packetis, compete with those made of thermoformed plastic for which the risks of contamination are lower, as they present no risk of contamination from dust, which is prevalent in cardboard systems. It also indicates that manufacturers of thermoformed plastic packaging systems offer complementary services such as sealing products in plastic packaging to ensure preservation and guarantee safety, which enhances their appeal to the pharmaceutical industry.</w:t>
      </w:r>
    </w:p>
    <w:p>
      <w:r>
        <w:t>23. The responses obtained in the context of the market test conducted for this operation do not confirm that thermoformed plastic packaging systems exert significant competitive pressure on cardboard systems, such as those produced by Packetis.</w:t>
      </w:r>
    </w:p>
    <w:p>
      <w:r>
        <w:t>24. In the present case, Packetis produces and markets only cardboard packaging systems intended for the pharmaceutical industry.</w:t>
      </w:r>
    </w:p>
    <w:p>
      <w:r>
        <w:t>25. However, the question of the existence of a distinct market for packaging systems and its potential sub-segmentation based on the material used and the sector for which they are intended can be left open in the present case, insofar as, regardless of the delineation adopted, the conclusions of the analysis will remain unchanged.</w:t>
      </w:r>
    </w:p>
    <w:p>
      <w:r>
        <w:t>2. GEOGRAPHIC MARKET</w:t>
      </w:r>
    </w:p>
    <w:p>
      <w:r>
        <w:t>26. National decision-making practice9 has considered that the market for packaging systems has a national dimension, while leaving open the question of the precise geographic delineation of this market.</w:t>
      </w:r>
    </w:p>
    <w:p>
      <w:r>
        <w:t>27. The notifying party considers that this market has a European dimension on the grounds that demand is harmonized and that exchanges can take place throughout the European territory.</w:t>
      </w:r>
    </w:p>
    <w:p>
      <w:r>
        <w:t>28. However, the relevant geographic delineation of packaging systems can be left open, insofar as, regardless of the geographic delineation adopted, national or European, the conclusions of the competitive analysis will remain unchanged.</w:t>
      </w:r>
    </w:p>
    <w:p>
      <w:r>
        <w:t>8 See the decision of the Competition Authority No. 11-DCC-201 of December 16, 2011, regarding the acquisition of exclusive control of Financière Vivaldi SAS by Oaktree Capital Group LLC.</w:t>
      </w:r>
    </w:p>
    <w:p>
      <w:r>
        <w:t>9 See the decision of the Competition Authority No. 11-DCC-201 of December 16, 2011, regarding the acquisition of exclusive control of Financière Vivaldi SAS by Oaktree Capital Group LLC, and the decision of the Competition Authority No. 09-DCC-03 of April 29, 2009, regarding the acquisition of exclusive control of Bopack Labels NV by the Autajon group.</w:t>
      </w:r>
    </w:p>
    <w:p>
      <w:r>
        <w:t>D. THE DOWNSTREAM MARKET FOR LEAFLETS INTENDED FOR THE PHARMACEUTICAL INDUSTRY</w:t>
      </w:r>
    </w:p>
    <w:p>
      <w:r>
        <w:t>1. PRODUCT MARKET</w:t>
      </w:r>
    </w:p>
    <w:p>
      <w:r>
        <w:t>29. National decision-making practice10 has considered the existence of a market for explanatory leaflets, distinct from other printed documents. It has also questioned the relevance of a sub-segmentation of the leaflet market based on their final use. It particularly noted that pharmaceutical leaflets meet specific requirements (legal visibility requirements, minimum font size imposed, mandatory legal mentions) which constrain their production conditions as well as the quality of the paper used.</w:t>
      </w:r>
    </w:p>
    <w:p>
      <w:r>
        <w:t>30. In the present case, the parties are simultaneously present in the market for leaflets intended for the pharmaceutical industry. The targets are also active in the market for leaflets intended for cosmetics.</w:t>
      </w:r>
    </w:p>
    <w:p>
      <w:r>
        <w:t>31. In this case, the question of the existence of a distinct market for leaflets and its potential sub-segmentation based on the sector to which they are intended can be left open, insofar as the conclusions of the analysis remain unchanged regardless of the hypothesis considered.</w:t>
      </w:r>
    </w:p>
    <w:p>
      <w:r>
        <w:t>2. GEOGRAPHIC MARKET</w:t>
      </w:r>
    </w:p>
    <w:p>
      <w:r>
        <w:t>32. National decision-making practice11 has analyzed the market for leaflets at both the national and European levels.</w:t>
      </w:r>
    </w:p>
    <w:p>
      <w:r>
        <w:t>33. The notifying party considers that the market for leaflets, and more specifically that for leaflets intended for the pharmaceutical industry, has a European dimension. It notes that laboratories resort to tenders at the European level for their supply. It also argues that operators have the technical capacity to deliver to clients located abroad and to provide leaflets in multiple languages. Furthermore, the notifying party specifies that the prices of leaflets are relatively homogeneous and that transportation costs at the national and European levels are not significantly different.</w:t>
      </w:r>
    </w:p>
    <w:p>
      <w:r>
        <w:t>34. In the present case, however, it is not necessary to rule on the precise geographic delineation of the markets for leaflets, insofar as, regardless of the geographic delineation adopted, national or European, the conclusions of the analysis will remain unchanged.</w:t>
      </w:r>
    </w:p>
    <w:p>
      <w:r>
        <w:t>10 See the decision of the Competition Authority No. 11-DCC-201 of December 16, 2011, regarding the acquisition of exclusive control of Financière Vivaldi SAS by Oaktree Capital Group LLC.</w:t>
      </w:r>
    </w:p>
    <w:p>
      <w:r>
        <w:t>11 See the decision of the Competition Authority No. 11-DCC-201 of December 16, 2011, regarding the acquisition of exclusive control of Financière Vivaldi SAS by Oaktree Capital Group LLC.</w:t>
      </w:r>
    </w:p>
    <w:p>
      <w:r>
        <w:rPr>
          <w:b/>
        </w:rPr>
        <w:t>[Pages 7–9]</w:t>
      </w:r>
    </w:p>
    <w:p>
      <w:r>
        <w:t>E. THE DOWNSTREAM MARKET FOR LABELS</w:t>
      </w:r>
    </w:p>
    <w:p>
      <w:r>
        <w:t>1. PRODUCT MARKET</w:t>
      </w:r>
    </w:p>
    <w:p>
      <w:r>
        <w:t>35. National decision-making practice12 has considered various possible segmentations of the label sector: (i) a segmentation between industrial and wine labels; (ii) a segmentation according to the technical characteristics of the label; (iii) a segmentation of industrial labels according to the sector of activity of the clients (agri-food, pharmaceuticals, cosmetics, chemicals, automotive, spirits, etc.); (iv) a segmentation of industrial labels according to the size of the operators (large accounts and others).</w:t>
      </w:r>
    </w:p>
    <w:p>
      <w:r>
        <w:t>36. The segmentation between industrial and wine labels is explained by the fact that the demand comes from different clientele: on one side, large industrial groups that order significant quantities of labels, and on the other side, wine producers, cooperatives, and merchants that order small quantities. The supply also comes from different manufacturers since producers of wine labels are primarily small operators located in French wine production areas that do not manufacture industrial labels and do not have the necessary equipment for their production. Finally, the printing supports are different: the main support used for wine labels is paper (dry labels) while it is generally polypropylene or polyethylene films (adhesive labels) for industrial labels.</w:t>
      </w:r>
    </w:p>
    <w:p>
      <w:r>
        <w:t>37. The segmentation according to the technical characteristics of the label aims at: (i) dry labels, (ii) adhesive labels, (iii) so-called "smart" or RFID labels (labels intended to receive a radio signal and immediately respond with a different radio signal containing relevant information), (iv) IML labels that are directly fused onto the packaging through a molding process, and (v) shrink sleeves. From the demand perspective, each type of label tends to meet a particular demand (in terms of price, quality, durability, etc.) from the client. Moreover, manufacturers are specialized in the production of one type of label due to the use of different printing, cutting, and packaging techniques, although there is a trend towards diversification.</w:t>
      </w:r>
    </w:p>
    <w:p>
      <w:r>
        <w:t>38. European decision-making practice13 has also considered an additional segmentation between paper and plastic film adhesive labels due to the differences for clients in terms of price, quality, and physical characteristics, but ultimately left the precise definition of the relevant markets open.</w:t>
      </w:r>
    </w:p>
    <w:p>
      <w:r>
        <w:t>39. In the present case, only the targets are active in the label market and exclusively produce and market adhesive industrial labels in paper and plastic intended for the pharmaceutical industry.</w:t>
      </w:r>
    </w:p>
    <w:p>
      <w:r>
        <w:t>40. However, it is not necessary to rule on a precise delineation of the market, insofar as, regardless of the delineation retained, the conclusions of the analysis will remain unchanged.</w:t>
      </w:r>
    </w:p>
    <w:p>
      <w:r>
        <w:t>12 See the decision of the Competition Authority No. 11-DCC-201 of December 16, 2011, regarding the acquisition of exclusive control of Financière Vivaldi SAS by Oaktree Capital Group LLC. See also the decision of the Competition Authority No. 09-DCC-03 of April 29, 2009, regarding the acquisition of exclusive control of Bopack Labels NV by the Autajon group.</w:t>
      </w:r>
    </w:p>
    <w:p>
      <w:r>
        <w:t>13 See the decision of the European Commission No. COMP/M.2867 – UPM – Kymmene Corporation / Morgan Adhesives Company of October 16, 2002.</w:t>
      </w:r>
    </w:p>
    <w:p>
      <w:r>
        <w:t>2. GEOGRAPHIC MARKET</w:t>
      </w:r>
    </w:p>
    <w:p>
      <w:r>
        <w:t>41. National decision-making practice14 has considered that the label markets are at least national in dimension, as the main operators are established throughout the national territory, as are the main clients of industrial labels. The precise geographic delineation of the label markets has, however, been left open.</w:t>
      </w:r>
    </w:p>
    <w:p>
      <w:r>
        <w:t>42. European decision-making practice15 has considered that the market is of European dimension, since the main suppliers sell their products in several European countries, transportation costs represent less than 5% of the product prices, there are import and export flows, and the prices and technical characteristics of the products are relatively homogeneous among Member States. The notifying party also considers that the label market has a European dimension.</w:t>
      </w:r>
    </w:p>
    <w:p>
      <w:r>
        <w:t>43. In the present case, however, it is not necessary to rule on the precise geographic delineation of the label markets, insofar as, regardless of the geographic delineation retained, whether national or European, the conclusions of the analysis will remain unchanged.</w:t>
      </w:r>
    </w:p>
    <w:p>
      <w:r>
        <w:t>III. Competitive Analysis</w:t>
      </w:r>
    </w:p>
    <w:p>
      <w:r>
        <w:t>44. The activities of the parties overlap in two markets: (i) the market for folding carton boxes and (ii) the market for leaflets intended for the pharmaceutical industry.</w:t>
      </w:r>
    </w:p>
    <w:p>
      <w:r>
        <w:t>45. Furthermore, Mayr-Melnhof Karton is active in the market for the production and supply of cardboard sheets, which has a vertical link with the markets for folding carton boxes on one hand (i) and cushioning systems intended for the pharmaceutical industry on the other hand (ii), in which Alliora and Packetis are active.</w:t>
      </w:r>
    </w:p>
    <w:p>
      <w:r>
        <w:t>46. Finally, Mayr-Melnhof Karton and the companies Alliora and Packetis are active in markets that may present conglomerate links between them: (i) the market for folding carton boxes intended for the pharmaceutical industry and the market for leaflets intended for the pharmaceutical industry on one hand, and (ii) the market for folding carton boxes and the market for industrial labels on the other hand.</w:t>
      </w:r>
    </w:p>
    <w:p>
      <w:r>
        <w:t>14 See the decision of the Competition Authority No. 11-DCC-201 of December 16, 2011, regarding the acquisition of exclusive control of Financière Vivaldi SAS by Oaktree Capital Group LLC. See also the decision of the Competition Authority No. 09-DCC-03 of April 29, 2009, regarding the acquisition of exclusive control of Bopack Labels NV by the Autajon group.</w:t>
      </w:r>
    </w:p>
    <w:p>
      <w:r>
        <w:t>15 See the decision of the European Commission No. COMP/M.2867 – UPM – Kymmene Corporation / Morgan Adhesives Company of October 16, 2002.</w:t>
      </w:r>
    </w:p>
    <w:p>
      <w:r>
        <w:t>A. ANALYSIS OF HORIZONTAL EFFECTS</w:t>
      </w:r>
    </w:p>
    <w:p>
      <w:r>
        <w:t>1. ON THE MARKET FOR FOLDING CARTON BOXES</w:t>
      </w:r>
    </w:p>
    <w:p>
      <w:r>
        <w:t>47. Mayr-Melnhof Karton, through MMPI, and Alliora and Packetis simultaneously produce and market folding carton boxes intended for the pharmaceutical industry, the cosmetics industry, and the wine and spirits industry. Their market shares are presented in the following table:</w:t>
      </w:r>
    </w:p>
    <w:p>
      <w:r>
        <w:t>European level National level</w:t>
        <w:br/>
        <w:t>MMPI Alliora and Packetis Total MMPI Alliora and Packetis Total</w:t>
        <w:br/>
        <w:t>Overall market for folding [5- [5- [0- [5-</w:t>
        <w:br/>
        <w:t>carton boxes 10]% [0-5]% 10]% 5]% [0-5]% 10]%</w:t>
        <w:br/>
        <w:t>Market for folding carton</w:t>
        <w:br/>
        <w:t>boxes intended for the</w:t>
        <w:br/>
        <w:t>pharmaceutical [0- [0- [30-</w:t>
        <w:br/>
        <w:t>industry [0-5]% [0-5]% 5]% 5]% [20-30]% 40]%</w:t>
        <w:br/>
        <w:t>Market for folding carton</w:t>
        <w:br/>
        <w:t>boxes intended for [0- [0- [10-</w:t>
        <w:br/>
        <w:t>the cosmetics industry [0-5]% [0-5]% 5]% 5]% [10-20]% 20]%</w:t>
        <w:br/>
        <w:t>Market for folding carton</w:t>
        <w:br/>
        <w:t>boxes intended for</w:t>
        <w:br/>
        <w:t>the wine and spirits [0- [0- [10-</w:t>
        <w:br/>
        <w:t>industry [0-5]% [0-5]% 5]% 5]% [10-20]% 20]%</w:t>
      </w:r>
    </w:p>
    <w:p>
      <w:r>
        <w:t>48. Following the operation, the position of the new entity will remain below [10-20]% in the various markets for folding carton boxes, except for boxes intended for the pharmaceutical industry at the national level. In this market, MMPI will hold an estimated position of [30-40]% with a particularly moderate increment ([0-5] points). It will face competitive pressure from several operators including LGR ([30-40]% market share), MPS ([10-20]% market share), Autajon ([5-10]% market share), and Lefrancq ([0-5]% market share).</w:t>
      </w:r>
    </w:p>
    <w:p>
      <w:r>
        <w:t>49. In light of the above, the operation is not likely to harm competition through horizontal effects in the markets for folding carton boxes.</w:t>
      </w:r>
    </w:p>
    <w:p>
      <w:r>
        <w:t>2. ON THE MARKET FOR LEAFLETS INTENDED FOR THE PHARMACEUTICAL INDUSTRY</w:t>
      </w:r>
    </w:p>
    <w:p>
      <w:r>
        <w:t>50. Mayr-Melnhof Karton, through MMPI, and Alliora and Packetis simultaneously produce and market leaflets intended for the pharmaceutical industry. The operation involves an overlap only at the European level, as MMPI is not active at the national level.</w:t>
      </w:r>
    </w:p>
    <w:p>
      <w:r>
        <w:t>51. The notifying party estimates that the market share at the European level of the combined entity will rise to [10-20]% (MMPI: [0-5]%; Alliora and Packetis: [10-20]%), with the market share increment due to the operation representing [0-5]%.</w:t>
      </w:r>
    </w:p>
    <w:p>
      <w:r>
        <w:rPr>
          <w:b/>
        </w:rPr>
        <w:t>[Pages 10–12]</w:t>
      </w:r>
    </w:p>
    <w:p>
      <w:r>
        <w:t xml:space="preserve">52. It will face competitive pressure from other operators such as Edelmann, Contego, Faller, and Eukerdruck as well as MPS.  </w:t>
        <w:br/>
        <w:t>53. Consequently, the present operation is not likely to harm competition through horizontal effects in the European market for leaflets intended for the pharmaceutical industry.</w:t>
      </w:r>
    </w:p>
    <w:p>
      <w:r>
        <w:t xml:space="preserve">B. ANALYSIS OF VERTICAL EFFECTS  </w:t>
        <w:br/>
        <w:t xml:space="preserve">1. THE MARKET FOR THE PRODUCTION AND SUPPLY OF CARDBOARD SHEETS AND THE MARKET FOR FOLDING CARTON BOXES  </w:t>
        <w:br/>
        <w:t xml:space="preserve">54. Mayr-Melnhof Karton, through its operational company MMK, is active in the market for the production and supply of cardboard sheets, used by Mayr-Melnhof Karton, through MMPI, and by Alliora and Packetis, for the manufacture of folding carton boxes intended for the pharmaceutical industry, the perfume industry, the cosmetics industry, and the wine and spirits industry.  </w:t>
        <w:br/>
        <w:t xml:space="preserve">55. A vertical concentration can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Decision-making practice generally dismisses lock-in risks when the share of the company resulting from the operation in the relevant markets does not exceed 30%.  </w:t>
        <w:br/>
        <w:t xml:space="preserve">56. In the present case, the notifying party estimates that, in the upstream market for the production and supply of cardboard sheets intended for the packaging of consumer goods, the market share of Mayr-Melnhof Karton is [10-20]% at the European level and [10-20]% at the national level. In the overall market for the production and supply of cardboard sheets, encompassing the segment of cardboard sheets intended for transport, the notifying party estimates that the market share of Mayr-Melnhof Karton is [0-5]% at the European level and [0-5]% at the national level.  </w:t>
        <w:br/>
        <w:t xml:space="preserve">57. In the downstream markets for folding carton boxes, the notifying party estimates that the position of the new entity will remain below [10-20]% regardless of the segment considered, except for boxes intended for the pharmaceutical industry for which MMPI will hold an estimated market share of [30-40]% at the national level. In this market, producers of cardboard sheets will nevertheless continue to have alternative outlets with other producers of folding carton boxes intended for the pharmaceutical industry or other industries.  </w:t>
        <w:br/>
        <w:t>58. The operation is therefore not likely to harm competition through vertical effects between the market for the production and supply of cardboard sheets and the market for folding carton boxes.</w:t>
      </w:r>
    </w:p>
    <w:p>
      <w:r>
        <w:t xml:space="preserve">2. THE MARKET FOR THE PRODUCTION AND SUPPLY OF CARDBOARD SHEETS AND THE MARKET FOR PACKAGING SYSTEMS INTENDED FOR THE PHARMACEUTICAL INDUSTRY  </w:t>
        <w:br/>
        <w:t xml:space="preserve">59. Mayr-Melnhof Karton, through its operational company MMK, is active in the market for the production and supply of cardboard sheets, used by Packetis to produce packaging systems intended for the pharmaceutical industry.  </w:t>
        <w:br/>
        <w:t xml:space="preserve">60. As mentioned above, the notifying party estimates that, in the market for the production and supply of cardboard sheets intended for the packaging of consumer goods, the market share of Mayr-Melnhof Karton is [10-20]% at the European level and [10-20]% at the national level.  </w:t>
        <w:br/>
        <w:t xml:space="preserve">61. In the overall market for packaging systems intended for the pharmaceutical industry, encompassing cardboard and thermoformed plastic packaging systems, the notifying party estimates that the market share of Packetis is [10-20]% at the national level and [0-5]% at the European level. In the segment of cardboard packaging systems intended for the pharmaceutical industry alone, the market share of Packetis is [40-50]% at the national level and [10-20]% at the European level. However, the notifying party estimates that any risk of lock-in access to customers can be dismissed in this market.  </w:t>
        <w:br/>
        <w:t xml:space="preserve">62. It first considers that the market for packaging systems is in decline, partly due to a decrease in the use of vials in the pharmaceutical sector, and partly due to customers' preference for plastic products. Indeed, the notifying party notes that the pharmaceutical industry prefers thermoformed plastic packaging systems, for which contamination risks are lower, over cardboard packaging systems, such as those produced by Packetis. Furthermore, manufacturers of thermoformed plastic packaging systems offer complementary services such as sealing products in plastic packaging to ensure preservation and guarantee safety, which enhances their success.  </w:t>
        <w:br/>
        <w:t xml:space="preserve">63. The notifying party also observes that in the segment of cardboard packaging systems intended for the pharmaceutical industry, MMPI will remain subject to competition from several operators, such as the Körber group, which provide alternative outlets for producers of cardboard sheets.  </w:t>
        <w:br/>
        <w:t xml:space="preserve">64. It finally notes that the cardboard sheets supplied to manufacturers of packaging systems are the same as those supplied to producers of folding carton boxes, thus providing a source of alternative outlets for manufacturers of cardboard sheets used for the production of packaging systems.  </w:t>
        <w:br/>
        <w:t xml:space="preserve">65. The market test conducted in connection with the present operation did not confirm that the market for cardboard packaging systems was in decline. The responses obtained also do not confirm that thermoformed plastic packaging systems and cardboard packaging systems are substitutable. Nevertheless, the results of the market test confirm the existence of alternative outlets for suppliers of cardboard sheets. According to the information gathered, the cardboard sheets used for the production of packaging systems intended for the pharmaceutical industry can also be used for other purposes, both food-related (overwrapping) and non-food-related (notably for large DIY stores). Thus, MMPI would not have the capacity to restrict competition upstream in the market for the supply of cardboard sheets by refusing to source from its competitors for the production of packaging systems.  </w:t>
        <w:br/>
        <w:t>66. It follows from all these elements that the notified operation is not likely to harm competition through vertical effects.</w:t>
      </w:r>
    </w:p>
    <w:p>
      <w:r>
        <w:t xml:space="preserve">C. ANALYSIS OF CONGLOMERATE EFFECTS  </w:t>
        <w:br/>
        <w:t xml:space="preserve">1. THE MARKET FOR FOLDING CARTON BOXES AND THE MARKET FOR LEAFLETS INTENDED FOR THE PHARMACEUTICAL INDUSTRY  </w:t>
        <w:br/>
        <w:t xml:space="preserve">67. Mayr-Melnhof Karton, through MMPI, and Alliora and Packetis produce and market folding carton boxes and leaflets intended for the pharmaceutical industry. National decision-making practice16 has considered the existence of conglomerate links between these two activities.  </w:t>
        <w:br/>
        <w:t xml:space="preserve">68. A concentration is likely to lead to conglomerate effects when the new entity extends or strengthens its presence in markets that have connections with other markets where it holds market power. However, the guidelines of the Competition Authority indicate that it is unlikely that a concentration will pose a risk of conglomerate effect if the new entity does not have a strong position in a market from which it can leverage an effect and refer, in this regard, to a threshold of 30% market share.  </w:t>
        <w:br/>
        <w:t xml:space="preserve">69. In the present case, the operation allows MMPI to strengthen its position in the markets for folding carton boxes and leaflets intended for the pharmaceutical industry. In the segment of folding carton boxes intended for the pharmaceutical industry, the notifying party estimates that the market share of the combined entity will be [0-5]% at the European level (MMPI: [0-5]%; Alliora and Packetis: [0-5]%) and [30-40]% at the national level (MMPI: [0-5]%; Alliora and Packetis: [20-30]%). In the segment of leaflets intended for the pharmaceutical industry, the notifying party estimates that the market share of the combined entity will be [10-20]% at the European level (MMPI: [0-5]%; Alliora and Packetis: [10-20]%) and [30-40]% at the national level, representing only the market share of Alliora and Packetis, with MMPI not being active at the national level.  </w:t>
        <w:br/>
        <w:t xml:space="preserve">70. Boxes and leaflets can be linked either technically or commercially. From a technical point of view, these products can be offered together as part of comprehensive solutions. Alliora and Packetis have developed a technical solution called "Packinsert" linking folding carton boxes and leaflets. This solution consists of placing the leaflet during the gluing stage of the box, thus relieving the customer of the folding and insertion of the leaflet into the box. However, this solution is used for a limited number of pharmaceutical products, whose characteristics may make subsequent insertion of the leaflet into the box problematic. These are either medications with particularly bulky leaflets or complex medications that are delivered with two leaflets, one for the patient and one for the doctor.  </w:t>
        <w:br/>
        <w:t xml:space="preserve">71. Since 2010, the volumes sold by Alliora and Packetis with this solution have increased but remain very limited compared to their total sales (less than 1%). The notifying party specifies that the targets continue to offer boxes and leaflets separately and that customers always retain the choice not to use this technique. It also indicates that some competitors, including LGR Packaging, also offer this type of solution.  </w:t>
        <w:br/>
        <w:t>72. Boxes and leaflets can also be linked commercially, without any comprehensive solution being offered. Nevertheless, the parties indicate that they are unable to commercially link the sale of cardboard boxes and leaflets as, within the context of the</w:t>
      </w:r>
    </w:p>
    <w:p>
      <w:r>
        <w:rPr>
          <w:b/>
        </w:rPr>
        <w:t>[Pages 13–14]</w:t>
      </w:r>
    </w:p>
    <w:p>
      <w:r>
        <w:t>pharmaceutical laboratories, the supply of folding carton boxes and leaflets is managed by different buyers and is, in any case, subject to separate calls for tenders, regardless of the size of the laboratory. It also specifies that folding carton boxes and leaflets follow different supply cycles since pharmaceutical laboratories order boxes with a lead time of 4 to 6 weeks and the corresponding leaflets with a lead time of 5 to 20 days.</w:t>
      </w:r>
    </w:p>
    <w:p>
      <w:r>
        <w:t>73. Finally, as previously stated in the analysis of horizontal effects on the markets for folding carton boxes and pharmaceutical leaflets intended for the pharmaceutical sector, the parties will continue to face competition from several significant competitors in France in each of these segments.</w:t>
      </w:r>
    </w:p>
    <w:p>
      <w:r>
        <w:t>74. Given all these elements, the operation is not likely to harm competition through conglomerate effects.</w:t>
      </w:r>
    </w:p>
    <w:p>
      <w:r>
        <w:t>2. THE MARKET FOR FOLDING CARTON BOXES AND THE MARKET FOR INDUSTRIAL LABELS INTENDED FOR THE PHARMACEUTICAL INDUSTRY</w:t>
      </w:r>
    </w:p>
    <w:p>
      <w:r>
        <w:t>75. Mayr-Melnhof Karton, through MMPI, and Alliora and Packetis are active in the market for folding carton boxes intended for the pharmaceutical industry. Alliora and Packetis are also active in the segment of industrial labels intended for the pharmaceutical industry. National decision-making practice has considered the existence of conglomerate links between these two activities.</w:t>
      </w:r>
    </w:p>
    <w:p>
      <w:r>
        <w:t>76. In the segment of folding carton boxes intended for the pharmaceutical industry, the notifying party estimates that the market share of the combined entity will be [0-5]% at the European level (MMPI: [0-5]%; Alliora and Packetis: [0-5]%) and [30-40]% at the national level (MMPI: [0-5]%; Alliora and Packetis: [20-30]%). In the segment of industrial labels intended for the pharmaceutical industry, only Alliora and Packetis are active. In this segment, the notifying party estimates that the market share of the combined entity will be less than [0-5]% at the European level and less than [0-5]% at the national level, both in the overall market and in the segment of paper labels and in the segment of plastic labels.</w:t>
      </w:r>
    </w:p>
    <w:p>
      <w:r>
        <w:t>77. However, the labels sold by Packetis are not intended to be affixed to the folding boxes it markets, but to products such as syringes or bottles of syrup. Furthermore, the notifying party believes it does not have the capacity to implement a tying sales strategy given the strong negotiating power of pharmaceutical laboratories, which select their suppliers through calls for tenders where the main criterion is price.</w:t>
      </w:r>
    </w:p>
    <w:p>
      <w:r>
        <w:t>78. It follows from all these elements that the notified operation is not likely to harm competition through conglomerate effects.</w:t>
      </w:r>
    </w:p>
    <w:p>
      <w:r>
        <w:t>DECIDES</w:t>
      </w:r>
    </w:p>
    <w:p>
      <w:r>
        <w:t>Sole Article: The operation notified under number 15-113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