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https://www.autoritedelaconcurrence.fr/fr/decision-de-controle-des-concentrations/relative-la-prise-de-controle-exclusif-des-societes-alsapan</w:t>
      </w:r>
    </w:p>
    <w:p>
      <w:r>
        <w:t>Pages translated : 2</w:t>
      </w:r>
    </w:p>
    <w:p/>
    <w:p>
      <w:r>
        <w:rPr>
          <w:b/>
        </w:rPr>
        <w:t>[Pages 1–2]</w:t>
      </w:r>
    </w:p>
    <w:p>
      <w:r>
        <w:t xml:space="preserve">FRENCH REPUBLIC  </w:t>
        <w:br/>
        <w:t xml:space="preserve">Decision No. 23-DCC-235 of December 5, 2023  </w:t>
        <w:br/>
        <w:t xml:space="preserve">regarding the exclusive control acquisition of the companies Alsapan, Elsa Profil, and Diamonde by the company Strub  </w:t>
        <w:br/>
        <w:t>The Competition Authority,</w:t>
      </w:r>
    </w:p>
    <w:p>
      <w:r>
        <w:t>Having regard to the complete notification file submitted to the mergers department on November 16, 2023, concerning the exclusive control acquisition of the companies Alsapan, Elsa Profil, and Diamonde by the company Strub, formalized by a memorandum of understanding dated November 14, 2023;</w:t>
      </w:r>
    </w:p>
    <w:p>
      <w:r>
        <w:t>Having regard to Book IV of the Commercial Code relating to the freedom of prices and competition, and in particular its Articles L. 430-1 to L. 430-7;</w:t>
      </w:r>
    </w:p>
    <w:p>
      <w:r>
        <w:t xml:space="preserve">Adopts the following decision:  </w:t>
        <w:br/>
        <w:t xml:space="preserve">1. The notified transaction consists of the exclusive control acquisition by the company Strub of the companies Alsapan, Elsa Profil, and Diamonde, which are primarily active in the sector of manufacturing furniture and flooring products. The transaction constitutes a concentration within the meaning of Article L. 430-1 of the Commercial Code. Given the revenues generated by the companies concerned,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  </w:t>
        <w:br/>
        <w:t>2. In light of the elements of the file, the transaction is not likely to harm competition in the relevant markets.</w:t>
      </w:r>
    </w:p>
    <w:p>
      <w:r>
        <w:t xml:space="preserve">DECIDES  </w:t>
        <w:br/>
        <w:t xml:space="preserve">Sole Article: The transaction notified under number 23-199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