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https://www.autoritedelaconcurrence.fr/fr/decision-de-controle-des-concentrations/relative-la-prise-de-controle-exclusif-des-societes-apside</w:t>
      </w:r>
    </w:p>
    <w:p>
      <w:r>
        <w:t>Pages translated : 2</w:t>
      </w:r>
    </w:p>
    <w:p/>
    <w:p>
      <w:r>
        <w:rPr>
          <w:b/>
        </w:rPr>
        <w:t>[Pages 1–2]</w:t>
      </w:r>
    </w:p>
    <w:p>
      <w:r>
        <w:t xml:space="preserve">FRENCH REPUBLIC  </w:t>
        <w:br/>
        <w:t xml:space="preserve">Decision No. 25-DCC-109 of May 6, 2025  </w:t>
        <w:br/>
        <w:t>regarding the exclusive control acquisition of the companies Apside Advance and Apside Invest by the company CGI France</w:t>
      </w:r>
    </w:p>
    <w:p>
      <w:r>
        <w:t>The Competition Authority,</w:t>
      </w:r>
    </w:p>
    <w:p>
      <w:r>
        <w:t xml:space="preserve">Having regard to the complete notification file sent to the mergers department on April 11, 2025, concerning the exclusive control acquisition of the companies Apside Advance and Apside Invest by the company CGI France, formalized by a protocol of exclusive negotiations signed on March 28, 2025;  </w:t>
        <w:br/>
        <w:t>Having regard to Book IV of the Commercial Code relating to the freedom of prices and competition, and in particular its Articles L. 430-1 to L. 430-7;</w:t>
      </w:r>
    </w:p>
    <w:p>
      <w:r>
        <w:t>Adopts the following decision:</w:t>
      </w:r>
    </w:p>
    <w:p>
      <w:r>
        <w:t xml:space="preserve">1. The notified operation consists of the acquisition by the CGI group, via the company CGI France, of exclusive control of the companies Apside Advance and Apside Invest, which are primarily active in the field of providing IT services.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25-093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