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https://www.autoritedelaconcurrence.fr/fr/decision-de-controle-des-concentrations/relative-la-prise-de-controle-exclusif-des-societes-beillot</w:t>
      </w:r>
    </w:p>
    <w:p>
      <w:r>
        <w:t>Pages translated : 2</w:t>
      </w:r>
    </w:p>
    <w:p/>
    <w:p>
      <w:r>
        <w:rPr>
          <w:b/>
        </w:rPr>
        <w:t>[Pages 1–2]</w:t>
      </w:r>
    </w:p>
    <w:p>
      <w:r>
        <w:t xml:space="preserve">FRENCH REPUBLIC  </w:t>
        <w:br/>
        <w:t xml:space="preserve">Decision No. 22-DCC-10 of January 27, 2022  </w:t>
        <w:br/>
        <w:t xml:space="preserve">regarding the exclusive control of the companies Beillot, Marnière Viande, Mauldre Primeurs, and Plaisirs Frais by the Zouari family  </w:t>
        <w:br/>
        <w:t xml:space="preserve">The Competition Authority,  </w:t>
        <w:br/>
        <w:t xml:space="preserve">Having regard to the complete notification file sent to the mergers department on January 10, 2022, concerning the takeover of the companies Beillot, Marnière Viande, Mauldre Primeurs, and Plaisir Frais by the Zouari family, formalized by two transfer and contribution of shares agreements dated December 9,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by the Zouari family of 3 stores under the common brand "La Marnière," through the acquisition of the entirety of the capital and voting rights of the companies Beillot, Marnière Viande, Marnière Primeurs, and Plaisir Frais, which are active in the sector of the distribution of fresh food products in the Yvelines department (78).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21-298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