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https://www.autoritedelaconcurrence.fr/fr/decision-de-controle-des-concentrations/relative-la-prise-de-controle-exclusif-des-societes-care-et</w:t>
      </w:r>
    </w:p>
    <w:p>
      <w:r>
        <w:t>Pages translated : 5</w:t>
      </w:r>
    </w:p>
    <w:p/>
    <w:p>
      <w:r>
        <w:rPr>
          <w:b/>
        </w:rPr>
        <w:t>[Pages 1–3]</w:t>
      </w:r>
    </w:p>
    <w:p>
      <w:r>
        <w:t xml:space="preserve">FRENCH REPUBLIC  </w:t>
        <w:br/>
        <w:t xml:space="preserve">Decision No. 10-DCC-161 of November 15, 2010  </w:t>
        <w:br/>
        <w:t>regarding the exclusive control of the companies Care and Clauber by the company ITM Alimentaire Sud Est</w:t>
      </w:r>
    </w:p>
    <w:p>
      <w:r>
        <w:t xml:space="preserve">The Competition Authority,  </w:t>
        <w:br/>
        <w:t xml:space="preserve">Having regard to the notification file submitted in full to the merger service on October 18, 2010, concerning the acquisition of shares of the companies Care and Clauber by the company ITM Alimentaire Sud Est, formalized by two transfer protocols dated July 28, 2010;  </w:t>
        <w:br/>
        <w:t xml:space="preserve">Having regard to Book IV of the Commercial Code relating to price freedom and competition, and in particular its Articles L. 430-1 to L. 430-7;  </w:t>
        <w:br/>
        <w:t>Adopts the following decision:</w:t>
      </w:r>
    </w:p>
    <w:p>
      <w:r>
        <w:t xml:space="preserve">I. The concerned companies and the operation  </w:t>
        <w:br/>
        <w:t xml:space="preserve">1. The company ITM Entreprises, 100% controlled by the Société civile des Mousquetaires, itself owned by 1,330 individuals known as "associated members," leads and animates the network of independent merchants known as the "Groupement des Mousquetaires." In its capacity as franchisor, the company ITM Entreprises has as its main activity the management of a network of retail outlets, both food and non-food, operated by independent merchants under the following brands: Intermarché, Ecomarché, Netto, Restaumarché, Bricomarché, Roady, and Vêti. This management is carried out notably through the signing and monitoring of brand contracts with the companies operating these retail outlets. ITM Entreprises also provides its franchisees with various services for prospecting, consulting, training, etc. Finally, ITM Entreprises offers franchisees the opportunity to benefit from advantageous supply conditions from its national and regional subsidiaries as well as from referenced suppliers outside the "Groupement des Mousquetaires."  </w:t>
        <w:br/>
        <w:t xml:space="preserve">2. The company ITM Alimentaire Sud Est is a French law company owned by more than 50% by the company ITM Alimentaire France, which is itself owned by the company ITM Entreprises. The company ITM Entreprises has entrusted the company ITM Alimentaire Sud Est with the management and development of the network of franchisees operating under the Intermarché, Ecomarché, and Netto brands in the Southeast region of France.  </w:t>
        <w:br/>
        <w:t xml:space="preserve">3. The companies Care and Clauber are French law companies owned respectively by the companies Venusto and Axis, both majority-owned by Mr. and Mrs. X, signatories of the charter of adhesion of the Mousquetaires group. The companies Care and Clauber each operate a food-dominant retail outlet under the Intermarché brand in, respectively, Bollène (84) and Bourg Saint-Andéol (07). The company ITM Entreprises holds, in the capital of each of these two companies, one share that does not confer any particular rights.  </w:t>
        <w:br/>
        <w:t xml:space="preserve">4. The notified operation, formalized by two transfer protocols dated July 28, 2010, consists of the acquisition by the company ITM Alimentaire Sud Est of the shares of the companies Care and Clauber held by Mr. and Mrs. X and by the companies Venusto and Axis. Following the notified operation, ITM Entreprises and ITM Alimentaire Sud Est will hold all the shares of the companies Care and Clauber. The notifying party emphasizes that this operation is provisional, and the acquired shares must be returned as soon as possible to a new operator.  </w:t>
        <w:br/>
        <w:t xml:space="preserve">5. It follows from the above that after the operation, the control of the companies Care and Clauber will be exercised exclusively by the company ITM Alimentaire Sud Est. The notified operation is therefore analyzed as a change of control under Article L. 430-1 of the Commercial Code and constitutes a concentration operation.  </w:t>
        <w:br/>
        <w:t>6. The two operations are carried out simultaneously by companies belonging to the same groups: it is therefore a single operation. Consequently, the concerned companies together achieve a total worldwide turnover of more than 75 million euros (the ITM Entreprises group: […] billion euros for the fiscal year ending December 31, 2009; the company Care: […] million euros for the same fiscal year; the company Clauber: […] million euros) and the ITM group, on the one hand, and Care and Clauber, on the other hand, have achieved in France in the retail sector a turnover exceeding 15 million euros. Given these turnover figures, the operation does not have a community dimension. However, the control thresholds related to retail mentioned in point II of Article L. 430-2 of the Commercial Code are exceeded. This operation is therefore subject to the provisions of Articles L. 430-3 and following of the Commercial Code relating to economic concentration.</w:t>
      </w:r>
    </w:p>
    <w:p>
      <w:r>
        <w:t xml:space="preserve">II. Delimitation of the relevant markets  </w:t>
        <w:br/>
        <w:t>7. According to the consistent practice of national and community competition authorities, two categories of markets can be delineated in the food retail sector. These are, on the one hand, "downstream" markets, of local dimension, which bring together retail companies and consumers for the sale of consumer goods, and, on the other hand, "upstream" markets for the supply of retail companies with everyday consumer goods, of national dimension.</w:t>
      </w:r>
    </w:p>
    <w:p>
      <w:r>
        <w:t xml:space="preserve">A. DOWNSTREAM DISTRIBUTION MARKETS  </w:t>
        <w:br/>
        <w:t xml:space="preserve">1. SERVICE MARKETS  </w:t>
        <w:br/>
        <w:t xml:space="preserve">8. Regarding the retail sale of everyday consumer goods, competition authorities, both at the community and national levels, have distinguished six categories of commerce using several criteria, notably the size of the stores, their sales techniques, their accessibility, the nature of the service provided, and the breadth of the product ranges offered: (i) hypermarkets, (ii) supermarkets, (iii) specialized trade, (iv) small retail trade, (v) maxi discounters, (vi) mail order sales.  </w:t>
        <w:br/>
        <w:t xml:space="preserve">9. Supermarkets are usually defined as food-dominant stores with a legal sales area of less than 2,500 m².  </w:t>
        <w:br/>
        <w:t>10. In this case, the store operated by the company Care in Bollène currently occupies a sales area of 2,700 m², thus falling into the category of hypermarkets. The store operated by the company Clauber in Bourg Saint-Andéol currently occupies a sales area of 1,200 m², thus falling into the category of supermarkets.</w:t>
      </w:r>
    </w:p>
    <w:p>
      <w:r>
        <w:t xml:space="preserve">2. GEOGRAPHICAL DELIMITATION  </w:t>
        <w:br/>
        <w:t xml:space="preserve">11. In its recent decisions regarding operations involving hypermarkets or supermarkets, the Competition Authority has recalled that depending on the size of the stores concerned, the conditions of competition should be assessed in two different areas:  </w:t>
        <w:br/>
        <w:t xml:space="preserve">- a first market where the demand from consumers in an area meets the supply of hypermarkets that they can access within less than 30 minutes of travel by car and which are, from their point of view, substitutable for each other;  </w:t>
        <w:br/>
        <w:t xml:space="preserve">- a second market where the demand from consumers meets the supply of supermarkets and equivalent forms of commerce located within less than 15 minutes of travel time by car. These latter forms of commerce may include, in addition to supermarkets, hypermarkets located near consumers and discount stores.  </w:t>
        <w:br/>
        <w:t xml:space="preserve">12. Other criteria may nevertheless be taken into account to assess the impact of a concentration on the competitive situation in retail distribution markets, which may lead to refining, in the specific case, the usual delimitations presented above.  </w:t>
        <w:br/>
        <w:t>13. In this case, the store operated in Bollène falling into the category of hypermarkets, the competitive analysis will be conducted on the market including hypermarkets within a 30-minute radius around Bollène as well as on the market including supermarkets and equivalent forms of commerce located within a 15-minute radius around Bollène. The store operated in Bourg Saint-Andéol falling into the category of supermarkets, the competitive analysis will be conducted solely on the market including supermarkets and equivalent forms of commerce located within a 15-minute radius around Bourg Saint-Andéol.</w:t>
      </w:r>
    </w:p>
    <w:p>
      <w:r>
        <w:rPr>
          <w:b/>
        </w:rPr>
        <w:t>[Pages 4–5]</w:t>
      </w:r>
    </w:p>
    <w:p>
      <w:r>
        <w:t xml:space="preserve">B. UPSTREAM SUPPLY MARKETS  </w:t>
        <w:br/>
        <w:t xml:space="preserve">14. Regarding the supply markets, the European Commission has identified the existence of markets of national dimension by major product groups, a delineation followed by national authorities2.  </w:t>
        <w:br/>
        <w:t xml:space="preserve">15. There is no reason to challenge this delineation in the context of the present operation.  </w:t>
        <w:br/>
        <w:t xml:space="preserve">III. Competitive Analysis  </w:t>
        <w:br/>
        <w:t xml:space="preserve">A. DOWNSTREAM FOOD DISTRIBUTION MARKET  </w:t>
        <w:br/>
        <w:t xml:space="preserve">16. In the market comprising hypermarkets, supermarkets, and equivalent forms of commerce located within a 15-minute drive catchment area around Bollène, the Intermarché operated by the target represents 12.5% of the sales area. The company Tanavi SA operates a supermarket under the Intermarché brand in the catchment area and represents 9.2% of the sales area. The combined market share of these two retail outlets therefore represents 21.7% of the sales area of the catchment area.  </w:t>
        <w:br/>
        <w:t xml:space="preserve">17. These stores face competition from a hypermarket of the Leclerc group holding 33.8% of the market shares, a hypermarket of the Carrefour group holding 13.6% of the market shares, and numerous other retail outlets of the Carrefour, Ed, Leader Price, Lidl, Norma, and Aldi brands.  </w:t>
        <w:br/>
        <w:t xml:space="preserve">18. In the market comprising hypermarkets located within a 30-minute drive catchment area around Bollène, the Intermarché operated by the target represents 5.3% of the sales area. The company ITM Alimentaire Sud Est operates a hypermarket that represents 7.3% of the sales area. The combined market share of these two hypermarkets therefore represents 12.6% of the sales area of the catchment area.  </w:t>
        <w:br/>
        <w:t xml:space="preserve">19. These stores face competition from a hypermarket of the Carrefour group holding 16.5% of the market shares, a hypermarket of the Leclerc group holding 14.3% of the market shares, and numerous other retail outlets of the Casino, Carrefour, and Leclerc brands.  </w:t>
        <w:br/>
        <w:t xml:space="preserve">20. In the market comprising hypermarkets, supermarkets, and equivalent forms of commerce located within a 15-minute drive catchment area around Bourg Saint-Andéol, the Intermarché operated by the target represents 10.4% of the sales area. Another supermarket, operated under the Intermarché brand, represents 5.9% of the sales area in the catchment area. The combined market share of these two supermarkets therefore represents 16.3% of the sales area of the catchment area.  </w:t>
        <w:br/>
        <w:t xml:space="preserve">21. These stores face competition from a hypermarket of the Carrefour group holding 25.6% of the market shares, a supermarket of the Super U group holding 12.1% of the market shares, and numerous other retail outlets of the Ed, Leader Price, Lidl, Norma, and Aldi brands.  </w:t>
        <w:br/>
        <w:t>2 See in particular the decisions of the minister in the sector, C.2005-98 Carrefour/Penny Market of November 10, 2005, C.2006-15 Carrefour/Groupe Hamon of April 14, 2006, C.2007-172 regarding the creation of the joint venture Plamidis of February 13, 2008, and C.2008-32 Carrefour/SAGC of July 9, 2008.</w:t>
      </w:r>
    </w:p>
    <w:p>
      <w:r>
        <w:t xml:space="preserve">22. Consequently, the operation is not likely to harm competition in the markets concerned.  </w:t>
        <w:br/>
        <w:t xml:space="preserve">B. UPSTREAM SUPPLY MARKET  </w:t>
        <w:br/>
        <w:t xml:space="preserve">23. Regarding the upstream supply markets, the operation, which concerns only one store, is not likely to significantly strengthen the purchasing power of the ITM Entreprises group, across all products as well as by major product groups.  </w:t>
        <w:br/>
        <w:t xml:space="preserve">24. Consequently, the operation is not likely to harm competition both in the downstream market and in the upstream market of distribution.  </w:t>
        <w:br/>
        <w:t xml:space="preserve">DECIDES  </w:t>
        <w:br/>
        <w:t xml:space="preserve">Single Article: The operation notified under number 10-0180 is authorized.  </w:t>
        <w:br/>
        <w:t xml:space="preserve">The President,  </w:t>
        <w:br/>
        <w:t xml:space="preserve">Bruno Lasserre  </w:t>
        <w:br/>
        <w:t>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