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https://www.autoritedelaconcurrence.fr/fr/decision-de-controle-des-concentrations/relative-la-prise-de-controle-exclusif-des-societes-d-l-m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25-DCC-148 of June 25, 2025  </w:t>
        <w:br/>
        <w:t xml:space="preserve">regarding the exclusive control acquisition of the companies D L M, Car All In, Mas Descamps, and Euro Services Autos by the company Rent A Car  </w:t>
        <w:br/>
        <w:t xml:space="preserve">The Competition Authority,  </w:t>
        <w:br/>
        <w:t xml:space="preserve">Having regard to the complete notification file submitted to the mergers department on May 22, 2025, concerning the exclusive control acquisition of the companies D L M, Car All In, Mas Descamps, and Euro Services Autos by the company Rent A Car, formalized by a share transfer promise dated April 2, 2025;  </w:t>
        <w:br/>
        <w:t xml:space="preserve">Having regard to Book IV of the Commercial Code relating to the freedom of prices and competition, and in particular its Articles L. 430-1 to L. 430-7;  </w:t>
        <w:br/>
        <w:t xml:space="preserve">Adopts the following decision:  </w:t>
        <w:br/>
        <w:t xml:space="preserve">1. The notified transaction consists of the acquisition, by the company Rent A Car, of exclusive control of the D L M group, consisting of the companies D L M, as well as its subsidiary Car All In, and the companies Mas Descamps and Euro Services Autos, which are active in the short and long-term vehicle rental sector. The transaction constitutes a concentration within the meaning of Article L. 430-1 of the Commercial Code. Given the turnover achieved by the companies concerned, the transaction does not fall under the jurisdiction of the European Union. However, the control thresholds mentioned in I of Article L. 430-2 of the Commercial Code are exceeded. The present transaction is therefore subject to the provisions of Articles L. 430-3 and following of the Commercial Code relating to economic concentration.  </w:t>
        <w:br/>
        <w:t>2. In light of the elements of the file, the transaction is not likely to harm competition in the relevant markets.</w:t>
      </w:r>
    </w:p>
    <w:p>
      <w:r>
        <w:t xml:space="preserve">DECIDES  </w:t>
        <w:br/>
        <w:t xml:space="preserve">Sole Article: The notified transaction under number 25-138 is authorized.  </w:t>
        <w:br/>
        <w:t xml:space="preserve">The Vice-President,  </w:t>
        <w:br/>
        <w:t xml:space="preserve">Fabienne Siredey-Garnier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