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https://www.autoritedelaconcurrence.fr/fr/decision-de-controle-des-concentrations/relative-la-prise-de-controle-exclusif-des-societes-du-4</w:t>
      </w:r>
    </w:p>
    <w:p>
      <w:r>
        <w:t>Pages translated : 2</w:t>
      </w:r>
    </w:p>
    <w:p/>
    <w:p>
      <w:r>
        <w:rPr>
          <w:b/>
        </w:rPr>
        <w:t>[Pages 1–2]</w:t>
      </w:r>
    </w:p>
    <w:p>
      <w:r>
        <w:t xml:space="preserve">FRENCH REPUBLIC  </w:t>
        <w:br/>
        <w:t xml:space="preserve">Decision No. 18-DCC-184 of October 31, 2018  </w:t>
        <w:br/>
        <w:t>regarding the exclusive control acquisition of the companies Du Hameau, Vergil II, and Vegil by the Carrefour group</w:t>
      </w:r>
    </w:p>
    <w:p>
      <w:r>
        <w:t>The Competition Authority,</w:t>
      </w:r>
    </w:p>
    <w:p>
      <w:r>
        <w:t>Having regard to the complete notification file sent to the mergers department on October 4, 2018, concerning the exclusive control acquisition of the companies Du Hameau, Vergil II, and Vegil by the Carrefour group, and materialized by the promises of transfer of shares and social parts dated September 14, 2018;</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operating company Amidis et compagnie, a subsidiary of the Carrefour group, of the exclusive control of the real estate companies Vergil II and Vegil and of the company Hameau, which operates a food-dominant point of sale, with an area of 1,800 m², under the Carrefour Market brand, located in Rémoulins (30).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18-229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